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F02" w:rsidRPr="00445FAF" w:rsidRDefault="00A11F02" w:rsidP="00164990">
      <w:pPr>
        <w:tabs>
          <w:tab w:val="left" w:pos="3686"/>
        </w:tabs>
        <w:rPr>
          <w:b/>
          <w:sz w:val="32"/>
        </w:rPr>
      </w:pPr>
      <w:r w:rsidRPr="00445FAF">
        <w:rPr>
          <w:b/>
          <w:sz w:val="32"/>
        </w:rPr>
        <w:t xml:space="preserve">Steckbrief: </w:t>
      </w:r>
      <w:r w:rsidR="00164990">
        <w:rPr>
          <w:b/>
          <w:sz w:val="32"/>
        </w:rPr>
        <w:t xml:space="preserve">Das </w:t>
      </w:r>
      <w:r w:rsidRPr="00445FAF">
        <w:rPr>
          <w:b/>
          <w:sz w:val="32"/>
        </w:rPr>
        <w:t>ILIAS-Objekt</w:t>
      </w:r>
      <w:r w:rsidR="00164990">
        <w:rPr>
          <w:b/>
          <w:sz w:val="32"/>
        </w:rPr>
        <w:t xml:space="preserve"> „</w:t>
      </w:r>
      <w:r w:rsidR="0065175B" w:rsidRPr="0065175B">
        <w:rPr>
          <w:b/>
          <w:sz w:val="32"/>
        </w:rPr>
        <w:t>Ordner</w:t>
      </w:r>
      <w:r w:rsidR="00164990">
        <w:rPr>
          <w:b/>
          <w:sz w:val="32"/>
        </w:rPr>
        <w:t>“</w:t>
      </w:r>
    </w:p>
    <w:p w:rsidR="00936F6B" w:rsidRDefault="00B32789" w:rsidP="00912A4A">
      <w:pPr>
        <w:tabs>
          <w:tab w:val="left" w:pos="3686"/>
        </w:tabs>
      </w:pPr>
      <w:r w:rsidRPr="00164990">
        <w:rPr>
          <w:noProof/>
          <w:lang w:eastAsia="de-DE"/>
        </w:rPr>
        <mc:AlternateContent>
          <mc:Choice Requires="wps">
            <w:drawing>
              <wp:anchor distT="45720" distB="45720" distL="114300" distR="114300" simplePos="0" relativeHeight="251672576" behindDoc="0" locked="0" layoutInCell="1" allowOverlap="1">
                <wp:simplePos x="0" y="0"/>
                <wp:positionH relativeFrom="column">
                  <wp:posOffset>59055</wp:posOffset>
                </wp:positionH>
                <wp:positionV relativeFrom="paragraph">
                  <wp:posOffset>2578979</wp:posOffset>
                </wp:positionV>
                <wp:extent cx="5588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404620"/>
                        </a:xfrm>
                        <a:prstGeom prst="rect">
                          <a:avLst/>
                        </a:prstGeom>
                        <a:solidFill>
                          <a:schemeClr val="accent1">
                            <a:lumMod val="20000"/>
                            <a:lumOff val="80000"/>
                          </a:schemeClr>
                        </a:solidFill>
                        <a:ln w="9525">
                          <a:noFill/>
                          <a:miter lim="800000"/>
                          <a:headEnd/>
                          <a:tailEnd/>
                        </a:ln>
                      </wps:spPr>
                      <wps:txbx>
                        <w:txbxContent>
                          <w:p w:rsidR="00164990" w:rsidRPr="00B32789" w:rsidRDefault="00164990" w:rsidP="00164990">
                            <w:pPr>
                              <w:ind w:left="708" w:right="283" w:hanging="708"/>
                            </w:pPr>
                            <w:r w:rsidRPr="00B32789">
                              <w:rPr>
                                <w:b/>
                              </w:rPr>
                              <w:t>Tipp:</w:t>
                            </w:r>
                            <w:r w:rsidRPr="00B32789">
                              <w:tab/>
                            </w:r>
                            <w:r w:rsidR="00B32789">
                              <w:t xml:space="preserve">Abhängig von den Lehrzielen können </w:t>
                            </w:r>
                            <w:r w:rsidR="00B32789" w:rsidRPr="00B32789">
                              <w:t>Sie Ihren Studierenden die Möglichkeit</w:t>
                            </w:r>
                            <w:r w:rsidR="00B32789">
                              <w:t xml:space="preserve"> geben</w:t>
                            </w:r>
                            <w:r w:rsidR="00B32789" w:rsidRPr="00B32789">
                              <w:t>, in einem separaten Ordner Dateien oder weiterführende Materialien zur Verfügung zu stellen. Passen Sie dazu über den Reiter „Rechte“ die Einstellungen in einem Ordner an und erlauben Sie Kursmitgliedern, bestimmte Objekte hinzufügen zu können.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65pt;margin-top:203.05pt;width:440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" fillcolor="#d9e2f3 [660]" stroked="f">
                <v:textbox style="mso-fit-shape-to-text:t">
                  <w:txbxContent>
                    <w:p w:rsidR="00164990" w:rsidRPr="00B32789" w:rsidRDefault="00164990" w:rsidP="00164990">
                      <w:pPr>
                        <w:ind w:left="708" w:right="283" w:hanging="708"/>
                      </w:pPr>
                      <w:r w:rsidRPr="00B32789">
                        <w:rPr>
                          <w:b/>
                        </w:rPr>
                        <w:t>Tipp:</w:t>
                      </w:r>
                      <w:r w:rsidRPr="00B32789">
                        <w:tab/>
                      </w:r>
                      <w:r w:rsidR="00B32789">
                        <w:t xml:space="preserve">Abhängig von den Lehrzielen können </w:t>
                      </w:r>
                      <w:r w:rsidR="00B32789" w:rsidRPr="00B32789">
                        <w:t>Sie Ihren Studierenden die Möglichkeit</w:t>
                      </w:r>
                      <w:r w:rsidR="00B32789">
                        <w:t xml:space="preserve"> geben</w:t>
                      </w:r>
                      <w:r w:rsidR="00B32789" w:rsidRPr="00B32789">
                        <w:t>, in einem separaten Ordner Dateien oder weiterführende Materialien zur Verfügung zu stellen. Passen Sie dazu über den Reiter „Rechte“ die Einstellungen in einem Ordner an und erlauben Sie Kursmitgliedern, bestimmte Objekte hinzufügen zu können.</w:t>
                      </w:r>
                    </w:p>
                  </w:txbxContent>
                </v:textbox>
                <w10:wrap type="square"/>
              </v:shape>
            </w:pict>
          </mc:Fallback>
        </mc:AlternateContent>
      </w:r>
      <w:r w:rsidR="00A15B69" w:rsidRPr="00427156">
        <w:rPr>
          <w:noProof/>
          <w:lang w:eastAsia="de-DE"/>
        </w:rPr>
        <w:drawing>
          <wp:anchor distT="0" distB="0" distL="114300" distR="114300" simplePos="0" relativeHeight="251674624" behindDoc="0" locked="0" layoutInCell="1" allowOverlap="1" wp14:anchorId="2B09409D" wp14:editId="1D008501">
            <wp:simplePos x="0" y="0"/>
            <wp:positionH relativeFrom="margin">
              <wp:posOffset>0</wp:posOffset>
            </wp:positionH>
            <wp:positionV relativeFrom="margin">
              <wp:posOffset>607060</wp:posOffset>
            </wp:positionV>
            <wp:extent cx="1658620" cy="1941195"/>
            <wp:effectExtent l="0" t="0" r="508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658620" cy="1941195"/>
                    </a:xfrm>
                    <a:prstGeom prst="rect">
                      <a:avLst/>
                    </a:prstGeom>
                  </pic:spPr>
                </pic:pic>
              </a:graphicData>
            </a:graphic>
            <wp14:sizeRelH relativeFrom="margin">
              <wp14:pctWidth>0</wp14:pctWidth>
            </wp14:sizeRelH>
            <wp14:sizeRelV relativeFrom="margin">
              <wp14:pctHeight>0</wp14:pctHeight>
            </wp14:sizeRelV>
          </wp:anchor>
        </w:drawing>
      </w:r>
      <w:r w:rsidR="00164990" w:rsidRPr="002F1074">
        <w:rPr>
          <w:rFonts w:cstheme="minorHAnsi"/>
          <w:b/>
          <w:noProof/>
          <w:lang w:eastAsia="de-DE"/>
        </w:rPr>
        <mc:AlternateContent>
          <mc:Choice Requires="wps">
            <w:drawing>
              <wp:anchor distT="45720" distB="45720" distL="114300" distR="114300" simplePos="0" relativeHeight="251670528" behindDoc="0" locked="0" layoutInCell="1" allowOverlap="1" wp14:anchorId="187645E0" wp14:editId="0C635627">
                <wp:simplePos x="0" y="0"/>
                <wp:positionH relativeFrom="column">
                  <wp:posOffset>1798955</wp:posOffset>
                </wp:positionH>
                <wp:positionV relativeFrom="paragraph">
                  <wp:posOffset>265430</wp:posOffset>
                </wp:positionV>
                <wp:extent cx="3854450" cy="2012950"/>
                <wp:effectExtent l="0" t="0" r="1270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2012950"/>
                        </a:xfrm>
                        <a:prstGeom prst="rect">
                          <a:avLst/>
                        </a:prstGeom>
                        <a:solidFill>
                          <a:schemeClr val="bg1"/>
                        </a:solidFill>
                        <a:ln w="9525">
                          <a:solidFill>
                            <a:schemeClr val="bg1"/>
                          </a:solidFill>
                          <a:miter lim="800000"/>
                          <a:headEnd/>
                          <a:tailEnd/>
                        </a:ln>
                      </wps:spPr>
                      <wps:txbx>
                        <w:txbxContent>
                          <w:p w:rsidR="00164990" w:rsidRPr="00991E8E" w:rsidRDefault="00164990" w:rsidP="00164990">
                            <w:pPr>
                              <w:spacing w:afterLines="120" w:after="288"/>
                              <w:rPr>
                                <w:rFonts w:cstheme="minorHAnsi"/>
                              </w:rPr>
                            </w:pPr>
                            <w:r w:rsidRPr="002F1074">
                              <w:rPr>
                                <w:rFonts w:cstheme="minorHAnsi"/>
                                <w:b/>
                              </w:rPr>
                              <w:t>Objekt</w:t>
                            </w:r>
                            <w:r>
                              <w:rPr>
                                <w:rFonts w:cstheme="minorHAnsi"/>
                                <w:b/>
                              </w:rPr>
                              <w:t>name</w:t>
                            </w:r>
                            <w:r w:rsidRPr="002F1074">
                              <w:rPr>
                                <w:rFonts w:cstheme="minorHAnsi"/>
                                <w:b/>
                              </w:rPr>
                              <w:t>:</w:t>
                            </w:r>
                            <w:r w:rsidRPr="00991E8E">
                              <w:rPr>
                                <w:rFonts w:cstheme="minorHAnsi"/>
                              </w:rPr>
                              <w:t xml:space="preserve"> </w:t>
                            </w:r>
                            <w:r>
                              <w:rPr>
                                <w:rFonts w:cstheme="minorHAnsi"/>
                              </w:rPr>
                              <w:tab/>
                            </w:r>
                            <w:r w:rsidR="00A15B69">
                              <w:t>Ordner</w:t>
                            </w:r>
                          </w:p>
                          <w:p w:rsidR="00A15B69" w:rsidRDefault="00164990" w:rsidP="00A15B69">
                            <w:pPr>
                              <w:ind w:left="2120" w:hanging="2120"/>
                            </w:pPr>
                            <w:r w:rsidRPr="002F1074">
                              <w:rPr>
                                <w:rFonts w:cstheme="minorHAnsi"/>
                                <w:b/>
                              </w:rPr>
                              <w:t>Funktion</w:t>
                            </w:r>
                            <w:r>
                              <w:rPr>
                                <w:rFonts w:cstheme="minorHAnsi"/>
                                <w:b/>
                              </w:rPr>
                              <w:t>(en)</w:t>
                            </w:r>
                            <w:r w:rsidRPr="002F1074">
                              <w:rPr>
                                <w:rFonts w:cstheme="minorHAnsi"/>
                                <w:b/>
                              </w:rPr>
                              <w:t>:</w:t>
                            </w:r>
                            <w:r w:rsidRPr="00991E8E">
                              <w:rPr>
                                <w:rFonts w:cstheme="minorHAnsi"/>
                              </w:rPr>
                              <w:t xml:space="preserve"> </w:t>
                            </w:r>
                            <w:r w:rsidR="00A15B69">
                              <w:t xml:space="preserve">Organisation und Distribution von </w:t>
                            </w:r>
                          </w:p>
                          <w:p w:rsidR="00164990" w:rsidRPr="00991E8E" w:rsidRDefault="00A15B69" w:rsidP="00A15B69">
                            <w:pPr>
                              <w:spacing w:afterLines="120" w:after="288"/>
                              <w:ind w:left="1416"/>
                              <w:rPr>
                                <w:rFonts w:cstheme="minorHAnsi"/>
                              </w:rPr>
                            </w:pPr>
                            <w:r>
                              <w:t>Material</w:t>
                            </w:r>
                          </w:p>
                          <w:p w:rsidR="00164990" w:rsidRPr="00A15B69" w:rsidRDefault="00164990" w:rsidP="00A15B69">
                            <w:pPr>
                              <w:spacing w:afterLines="120" w:after="288"/>
                              <w:ind w:left="1416" w:hanging="1420"/>
                            </w:pPr>
                            <w:r w:rsidRPr="00A15B69">
                              <w:rPr>
                                <w:rFonts w:cstheme="minorHAnsi"/>
                                <w:b/>
                              </w:rPr>
                              <w:t>Einsatz:</w:t>
                            </w:r>
                            <w:r w:rsidRPr="00A15B69">
                              <w:rPr>
                                <w:rFonts w:cstheme="minorHAnsi"/>
                              </w:rPr>
                              <w:t xml:space="preserve"> </w:t>
                            </w:r>
                            <w:r w:rsidRPr="00A15B69">
                              <w:rPr>
                                <w:rFonts w:cstheme="minorHAnsi"/>
                              </w:rPr>
                              <w:tab/>
                            </w:r>
                            <w:r w:rsidR="00A15B69" w:rsidRPr="00A15B69">
                              <w:t xml:space="preserve">Ob im Kurs, in einer Gruppe oder anderen Objekten zugeordnet: im </w:t>
                            </w:r>
                            <w:r w:rsidR="00A15B69">
                              <w:t>Ordner</w:t>
                            </w:r>
                            <w:r w:rsidR="00A15B69" w:rsidRPr="00A15B69">
                              <w:t xml:space="preserve"> sammeln Sie übersichtlich Lernmaterialien und können sie strukturiert ihren Studierenden zur Verfügung stellen</w:t>
                            </w:r>
                            <w:r w:rsidR="00A15B69">
                              <w:t>.</w:t>
                            </w:r>
                          </w:p>
                          <w:p w:rsidR="00164990" w:rsidRPr="00A15B69" w:rsidRDefault="00164990" w:rsidP="00164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645E0" id="_x0000_s1027" type="#_x0000_t202" style="position:absolute;margin-left:141.65pt;margin-top:20.9pt;width:303.5pt;height:15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" fillcolor="white [3212]" strokecolor="white [3212]">
                <v:textbox>
                  <w:txbxContent>
                    <w:p w:rsidR="00164990" w:rsidRPr="00991E8E" w:rsidRDefault="00164990" w:rsidP="00164990">
                      <w:pPr>
                        <w:spacing w:afterLines="120" w:after="288"/>
                        <w:rPr>
                          <w:rFonts w:cstheme="minorHAnsi"/>
                        </w:rPr>
                      </w:pPr>
                      <w:r w:rsidRPr="002F1074">
                        <w:rPr>
                          <w:rFonts w:cstheme="minorHAnsi"/>
                          <w:b/>
                        </w:rPr>
                        <w:t>Objekt</w:t>
                      </w:r>
                      <w:r>
                        <w:rPr>
                          <w:rFonts w:cstheme="minorHAnsi"/>
                          <w:b/>
                        </w:rPr>
                        <w:t>name</w:t>
                      </w:r>
                      <w:r w:rsidRPr="002F1074">
                        <w:rPr>
                          <w:rFonts w:cstheme="minorHAnsi"/>
                          <w:b/>
                        </w:rPr>
                        <w:t>:</w:t>
                      </w:r>
                      <w:r w:rsidRPr="00991E8E">
                        <w:rPr>
                          <w:rFonts w:cstheme="minorHAnsi"/>
                        </w:rPr>
                        <w:t xml:space="preserve"> </w:t>
                      </w:r>
                      <w:r>
                        <w:rPr>
                          <w:rFonts w:cstheme="minorHAnsi"/>
                        </w:rPr>
                        <w:tab/>
                      </w:r>
                      <w:r w:rsidR="00A15B69">
                        <w:t>Ordner</w:t>
                      </w:r>
                    </w:p>
                    <w:p w:rsidR="00A15B69" w:rsidRDefault="00164990" w:rsidP="00A15B69">
                      <w:pPr>
                        <w:ind w:left="2120" w:hanging="2120"/>
                      </w:pPr>
                      <w:r w:rsidRPr="002F1074">
                        <w:rPr>
                          <w:rFonts w:cstheme="minorHAnsi"/>
                          <w:b/>
                        </w:rPr>
                        <w:t>Funktion</w:t>
                      </w:r>
                      <w:r>
                        <w:rPr>
                          <w:rFonts w:cstheme="minorHAnsi"/>
                          <w:b/>
                        </w:rPr>
                        <w:t>(en)</w:t>
                      </w:r>
                      <w:r w:rsidRPr="002F1074">
                        <w:rPr>
                          <w:rFonts w:cstheme="minorHAnsi"/>
                          <w:b/>
                        </w:rPr>
                        <w:t>:</w:t>
                      </w:r>
                      <w:r w:rsidRPr="00991E8E">
                        <w:rPr>
                          <w:rFonts w:cstheme="minorHAnsi"/>
                        </w:rPr>
                        <w:t xml:space="preserve"> </w:t>
                      </w:r>
                      <w:r w:rsidR="00A15B69">
                        <w:t xml:space="preserve">Organisation und Distribution von </w:t>
                      </w:r>
                    </w:p>
                    <w:p w:rsidR="00164990" w:rsidRPr="00991E8E" w:rsidRDefault="00A15B69" w:rsidP="00A15B69">
                      <w:pPr>
                        <w:spacing w:afterLines="120" w:after="288"/>
                        <w:ind w:left="1416"/>
                        <w:rPr>
                          <w:rFonts w:cstheme="minorHAnsi"/>
                        </w:rPr>
                      </w:pPr>
                      <w:r>
                        <w:t>Material</w:t>
                      </w:r>
                    </w:p>
                    <w:p w:rsidR="00164990" w:rsidRPr="00A15B69" w:rsidRDefault="00164990" w:rsidP="00A15B69">
                      <w:pPr>
                        <w:spacing w:afterLines="120" w:after="288"/>
                        <w:ind w:left="1416" w:hanging="1420"/>
                      </w:pPr>
                      <w:r w:rsidRPr="00A15B69">
                        <w:rPr>
                          <w:rFonts w:cstheme="minorHAnsi"/>
                          <w:b/>
                        </w:rPr>
                        <w:t>Einsatz:</w:t>
                      </w:r>
                      <w:r w:rsidRPr="00A15B69">
                        <w:rPr>
                          <w:rFonts w:cstheme="minorHAnsi"/>
                        </w:rPr>
                        <w:t xml:space="preserve"> </w:t>
                      </w:r>
                      <w:r w:rsidRPr="00A15B69">
                        <w:rPr>
                          <w:rFonts w:cstheme="minorHAnsi"/>
                        </w:rPr>
                        <w:tab/>
                      </w:r>
                      <w:r w:rsidR="00A15B69" w:rsidRPr="00A15B69">
                        <w:t xml:space="preserve">Ob im Kurs, in einer Gruppe oder anderen Objekten zugeordnet: im </w:t>
                      </w:r>
                      <w:r w:rsidR="00A15B69">
                        <w:t>Ordner</w:t>
                      </w:r>
                      <w:r w:rsidR="00A15B69" w:rsidRPr="00A15B69">
                        <w:t xml:space="preserve"> sammeln Sie übersichtlich Lernmaterialien und können sie strukturiert ihren Studierenden zur Verfügung stellen</w:t>
                      </w:r>
                      <w:r w:rsidR="00A15B69">
                        <w:t>.</w:t>
                      </w:r>
                    </w:p>
                    <w:p w:rsidR="00164990" w:rsidRPr="00A15B69" w:rsidRDefault="00164990" w:rsidP="00164990"/>
                  </w:txbxContent>
                </v:textbox>
                <w10:wrap type="square"/>
              </v:shape>
            </w:pict>
          </mc:Fallback>
        </mc:AlternateContent>
      </w:r>
    </w:p>
    <w:p w:rsidR="00164990" w:rsidRDefault="00164990" w:rsidP="00BB3A37">
      <w:pPr>
        <w:tabs>
          <w:tab w:val="left" w:pos="3686"/>
        </w:tabs>
        <w:ind w:left="4111"/>
        <w:rPr>
          <w:b/>
        </w:rPr>
      </w:pPr>
    </w:p>
    <w:p w:rsidR="009C1B32" w:rsidRPr="0084718B" w:rsidRDefault="009C1B32" w:rsidP="00164990"/>
    <w:p w:rsidR="00936F6B" w:rsidRPr="009901F4" w:rsidRDefault="00936F6B" w:rsidP="00936F6B">
      <w:pPr>
        <w:rPr>
          <w:b/>
        </w:rPr>
      </w:pPr>
      <w:r w:rsidRPr="009901F4">
        <w:rPr>
          <w:b/>
        </w:rPr>
        <w:t>So erstellen Sie das ILIAS-Objekt „</w:t>
      </w:r>
      <w:r w:rsidR="00B32789" w:rsidRPr="00B32789">
        <w:rPr>
          <w:b/>
        </w:rPr>
        <w:t>Ordner</w:t>
      </w:r>
      <w:r w:rsidRPr="009901F4">
        <w:rPr>
          <w:b/>
        </w:rPr>
        <w:t>“:</w:t>
      </w:r>
    </w:p>
    <w:p w:rsidR="00936F6B" w:rsidRDefault="00936F6B" w:rsidP="00936F6B"/>
    <w:p w:rsidR="00936F6B" w:rsidRDefault="00946309" w:rsidP="00946309">
      <w:pPr>
        <w:pStyle w:val="Listenabsatz"/>
        <w:numPr>
          <w:ilvl w:val="0"/>
          <w:numId w:val="2"/>
        </w:numPr>
        <w:tabs>
          <w:tab w:val="left" w:pos="8931"/>
        </w:tabs>
      </w:pPr>
      <w:bookmarkStart w:id="0" w:name="_GoBack"/>
      <w:r>
        <w:rPr>
          <w:noProof/>
          <w:lang w:eastAsia="de-DE"/>
        </w:rPr>
        <w:drawing>
          <wp:anchor distT="0" distB="0" distL="114300" distR="114300" simplePos="0" relativeHeight="251668480" behindDoc="0" locked="0" layoutInCell="1" allowOverlap="1" wp14:anchorId="0E81F28A">
            <wp:simplePos x="0" y="0"/>
            <wp:positionH relativeFrom="column">
              <wp:posOffset>3829346</wp:posOffset>
            </wp:positionH>
            <wp:positionV relativeFrom="paragraph">
              <wp:posOffset>36975</wp:posOffset>
            </wp:positionV>
            <wp:extent cx="1840230" cy="25400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IAS-NeuesObjekthinzufuegen.jpeg"/>
                    <pic:cNvPicPr/>
                  </pic:nvPicPr>
                  <pic:blipFill>
                    <a:blip r:embed="rId8">
                      <a:extLst>
                        <a:ext uri="{28A0092B-C50C-407E-A947-70E740481C1C}">
                          <a14:useLocalDpi xmlns:a14="http://schemas.microsoft.com/office/drawing/2010/main" val="0"/>
                        </a:ext>
                      </a:extLst>
                    </a:blip>
                    <a:stretch>
                      <a:fillRect/>
                    </a:stretch>
                  </pic:blipFill>
                  <pic:spPr>
                    <a:xfrm>
                      <a:off x="0" y="0"/>
                      <a:ext cx="1840230" cy="254000"/>
                    </a:xfrm>
                    <a:prstGeom prst="rect">
                      <a:avLst/>
                    </a:prstGeom>
                  </pic:spPr>
                </pic:pic>
              </a:graphicData>
            </a:graphic>
            <wp14:sizeRelH relativeFrom="page">
              <wp14:pctWidth>0</wp14:pctWidth>
            </wp14:sizeRelH>
            <wp14:sizeRelV relativeFrom="page">
              <wp14:pctHeight>0</wp14:pctHeight>
            </wp14:sizeRelV>
          </wp:anchor>
        </w:drawing>
      </w:r>
      <w:bookmarkEnd w:id="0"/>
      <w:r w:rsidR="00796ACE">
        <w:t>Klicken</w:t>
      </w:r>
      <w:r w:rsidR="00936F6B">
        <w:t xml:space="preserve"> Sie </w:t>
      </w:r>
      <w:r w:rsidR="00796ACE">
        <w:t>im ILIAS-Kurs auf den</w:t>
      </w:r>
      <w:r w:rsidR="00936F6B">
        <w:t xml:space="preserve"> Button </w:t>
      </w:r>
      <w:r w:rsidR="00796ACE">
        <w:t>„Neues Objekt hinzufügen“</w:t>
      </w:r>
      <w:r w:rsidR="00936F6B">
        <w:t xml:space="preserve"> </w:t>
      </w:r>
      <w:r w:rsidR="00796ACE">
        <w:t xml:space="preserve">und wählen Sie hier das Objekt </w:t>
      </w:r>
      <w:r w:rsidR="00936F6B">
        <w:t>„</w:t>
      </w:r>
      <w:r w:rsidR="00B32789" w:rsidRPr="00B32789">
        <w:t>Ordner</w:t>
      </w:r>
      <w:r w:rsidR="00936F6B">
        <w:t>“</w:t>
      </w:r>
      <w:r w:rsidR="004F604E">
        <w:t xml:space="preserve"> </w:t>
      </w:r>
      <w:r w:rsidR="00936F6B">
        <w:t xml:space="preserve">aus. </w:t>
      </w:r>
    </w:p>
    <w:p w:rsidR="00960D9C" w:rsidRDefault="00960D9C" w:rsidP="00960D9C">
      <w:pPr>
        <w:pStyle w:val="Listenabsatz"/>
      </w:pPr>
    </w:p>
    <w:p w:rsidR="00B32789" w:rsidRDefault="00B32789" w:rsidP="00B32789">
      <w:pPr>
        <w:pStyle w:val="Listenabsatz"/>
        <w:numPr>
          <w:ilvl w:val="0"/>
          <w:numId w:val="2"/>
        </w:numPr>
      </w:pPr>
      <w:r>
        <w:t xml:space="preserve">Wählen Sie unter dem Button mit den Optionen rechts „Neues Objekt hinzufügen“ und hier „Ordner“ aus. </w:t>
      </w:r>
    </w:p>
    <w:p w:rsidR="00B32789" w:rsidRDefault="00B32789" w:rsidP="00B32789"/>
    <w:p w:rsidR="00B32789" w:rsidRDefault="00B32789" w:rsidP="00B32789">
      <w:pPr>
        <w:pStyle w:val="Listenabsatz"/>
        <w:numPr>
          <w:ilvl w:val="0"/>
          <w:numId w:val="2"/>
        </w:numPr>
      </w:pPr>
      <w:r>
        <w:t>Sie können entweder einen neuen Ordner anlegen, einen Ordner als .</w:t>
      </w:r>
      <w:proofErr w:type="spellStart"/>
      <w:r>
        <w:t>zip</w:t>
      </w:r>
      <w:proofErr w:type="spellEnd"/>
      <w:r>
        <w:t>-Datei importieren oder einen bestehenden Ordner in Ihren Kurs kopieren.</w:t>
      </w:r>
    </w:p>
    <w:p w:rsidR="00B32789" w:rsidRDefault="00B32789" w:rsidP="00B32789"/>
    <w:p w:rsidR="00B32789" w:rsidRDefault="00B32789" w:rsidP="00B32789">
      <w:pPr>
        <w:pStyle w:val="Listenabsatz"/>
        <w:numPr>
          <w:ilvl w:val="0"/>
          <w:numId w:val="2"/>
        </w:numPr>
      </w:pPr>
      <w:r>
        <w:t>Klicken Sie auf „Ordner anlegen“. Sie gelangen nun in den erstellten Ordner und können nun weitere Einstellungen so wählen, wie sie zu Kurs und Zielen passen.</w:t>
      </w:r>
    </w:p>
    <w:p w:rsidR="00936F6B" w:rsidRDefault="00936F6B" w:rsidP="00936F6B"/>
    <w:p w:rsidR="00992CB1" w:rsidRDefault="00992CB1" w:rsidP="00936F6B"/>
    <w:p w:rsidR="006A10BE" w:rsidRPr="00DA1032" w:rsidRDefault="00012CF3" w:rsidP="006A10BE">
      <w:pPr>
        <w:shd w:val="clear" w:color="auto" w:fill="D9D9D9" w:themeFill="background1" w:themeFillShade="D9"/>
        <w:rPr>
          <w:b/>
        </w:rPr>
      </w:pPr>
      <w:r>
        <w:rPr>
          <w:b/>
        </w:rPr>
        <w:t>Weitere Anleitungen</w:t>
      </w:r>
      <w:r w:rsidR="006A10BE">
        <w:rPr>
          <w:b/>
        </w:rPr>
        <w:t xml:space="preserve"> (externe Links</w:t>
      </w:r>
      <w:r>
        <w:rPr>
          <w:b/>
        </w:rPr>
        <w:t>) –</w:t>
      </w:r>
      <w:r w:rsidR="006A10BE">
        <w:rPr>
          <w:b/>
        </w:rPr>
        <w:t xml:space="preserve"> ILIAS</w:t>
      </w:r>
      <w:r>
        <w:rPr>
          <w:b/>
        </w:rPr>
        <w:t xml:space="preserve"> </w:t>
      </w:r>
      <w:proofErr w:type="spellStart"/>
      <w:r w:rsidR="006A10BE">
        <w:rPr>
          <w:b/>
        </w:rPr>
        <w:t>DocuWorld</w:t>
      </w:r>
      <w:proofErr w:type="spellEnd"/>
      <w:r w:rsidR="006A10BE">
        <w:rPr>
          <w:b/>
        </w:rPr>
        <w:t xml:space="preserve"> </w:t>
      </w:r>
      <w:hyperlink r:id="rId9" w:history="1">
        <w:r w:rsidR="006A10BE" w:rsidRPr="00004A64">
          <w:rPr>
            <w:rStyle w:val="Hyperlink"/>
            <w:b/>
          </w:rPr>
          <w:t>https://iliasdocuworld.qualitus.de</w:t>
        </w:r>
      </w:hyperlink>
    </w:p>
    <w:p w:rsidR="00936F6B" w:rsidRDefault="00936F6B" w:rsidP="00012CF3">
      <w:pPr>
        <w:shd w:val="clear" w:color="auto" w:fill="D9D9D9" w:themeFill="background1" w:themeFillShade="D9"/>
      </w:pPr>
    </w:p>
    <w:p w:rsidR="00012CF3" w:rsidRDefault="006A10BE" w:rsidP="00012CF3">
      <w:pPr>
        <w:shd w:val="clear" w:color="auto" w:fill="D9D9D9" w:themeFill="background1" w:themeFillShade="D9"/>
      </w:pPr>
      <w:r>
        <w:t xml:space="preserve">Ordner anlegen: </w:t>
      </w:r>
      <w:hyperlink r:id="rId10" w:tgtFrame="_blank" w:history="1">
        <w:r w:rsidR="00012CF3" w:rsidRPr="00012CF3">
          <w:rPr>
            <w:rStyle w:val="Hyperlink"/>
            <w:b/>
          </w:rPr>
          <w:t>https://t1p.de/61ei</w:t>
        </w:r>
      </w:hyperlink>
    </w:p>
    <w:p w:rsidR="006A10BE" w:rsidRDefault="006A10BE" w:rsidP="00012CF3">
      <w:pPr>
        <w:shd w:val="clear" w:color="auto" w:fill="D9D9D9" w:themeFill="background1" w:themeFillShade="D9"/>
      </w:pPr>
    </w:p>
    <w:p w:rsidR="006A10BE" w:rsidRDefault="006A10BE" w:rsidP="00012CF3">
      <w:pPr>
        <w:shd w:val="clear" w:color="auto" w:fill="D9D9D9" w:themeFill="background1" w:themeFillShade="D9"/>
      </w:pPr>
      <w:r>
        <w:t xml:space="preserve">Verfügbarkeit zeitlich einschränken: </w:t>
      </w:r>
      <w:hyperlink r:id="rId11" w:tgtFrame="_blank" w:history="1">
        <w:r w:rsidR="00012CF3" w:rsidRPr="00012CF3">
          <w:rPr>
            <w:rStyle w:val="Hyperlink"/>
            <w:b/>
          </w:rPr>
          <w:t>https://t1p.de/asp4</w:t>
        </w:r>
      </w:hyperlink>
    </w:p>
    <w:p w:rsidR="006A10BE" w:rsidRPr="006A10BE" w:rsidRDefault="006A10BE" w:rsidP="00012CF3">
      <w:pPr>
        <w:shd w:val="clear" w:color="auto" w:fill="D9D9D9" w:themeFill="background1" w:themeFillShade="D9"/>
        <w:rPr>
          <w:color w:val="0563C1" w:themeColor="hyperlink"/>
          <w:u w:val="single"/>
        </w:rPr>
      </w:pPr>
    </w:p>
    <w:p w:rsidR="00012CF3" w:rsidRDefault="006A10BE" w:rsidP="00012CF3">
      <w:pPr>
        <w:shd w:val="clear" w:color="auto" w:fill="D9D9D9" w:themeFill="background1" w:themeFillShade="D9"/>
      </w:pPr>
      <w:r>
        <w:t xml:space="preserve">Vorbedingungen für den Zugriff auf das Objekt festlegen: </w:t>
      </w:r>
      <w:hyperlink r:id="rId12" w:tgtFrame="_blank" w:history="1">
        <w:r w:rsidR="00012CF3" w:rsidRPr="00012CF3">
          <w:rPr>
            <w:rStyle w:val="Hyperlink"/>
            <w:b/>
          </w:rPr>
          <w:t>https://t1p.de/wt6z</w:t>
        </w:r>
      </w:hyperlink>
    </w:p>
    <w:p w:rsidR="00374D30" w:rsidRPr="00445FAF" w:rsidRDefault="00374D30" w:rsidP="003D55A1">
      <w:pPr>
        <w:shd w:val="clear" w:color="auto" w:fill="D9D9D9" w:themeFill="background1" w:themeFillShade="D9"/>
      </w:pPr>
    </w:p>
    <w:sectPr w:rsidR="00374D30" w:rsidRPr="00445FAF" w:rsidSect="00A11F02">
      <w:headerReference w:type="even" r:id="rId13"/>
      <w:headerReference w:type="default" r:id="rId14"/>
      <w:footerReference w:type="even" r:id="rId15"/>
      <w:footerReference w:type="default" r:id="rId16"/>
      <w:headerReference w:type="first" r:id="rId17"/>
      <w:footerReference w:type="first" r:id="rId18"/>
      <w:pgSz w:w="11900" w:h="16840"/>
      <w:pgMar w:top="87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95D" w:rsidRDefault="00AC795D" w:rsidP="002F4F87">
      <w:r>
        <w:separator/>
      </w:r>
    </w:p>
  </w:endnote>
  <w:endnote w:type="continuationSeparator" w:id="0">
    <w:p w:rsidR="00AC795D" w:rsidRDefault="00AC795D" w:rsidP="002F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CB" w:rsidRDefault="00897F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5A1" w:rsidRDefault="003D55A1" w:rsidP="003D55A1">
    <w:pPr>
      <w:rPr>
        <w:rFonts w:cstheme="minorHAnsi"/>
        <w:sz w:val="20"/>
        <w:szCs w:val="20"/>
      </w:rPr>
    </w:pPr>
  </w:p>
  <w:p w:rsidR="00897FCB" w:rsidRDefault="00897FCB" w:rsidP="00897FCB">
    <w:pPr>
      <w:rPr>
        <w:rFonts w:cstheme="minorHAnsi"/>
        <w:sz w:val="20"/>
        <w:szCs w:val="20"/>
      </w:rPr>
    </w:pPr>
  </w:p>
  <w:p w:rsidR="00897FCB" w:rsidRPr="00236C77" w:rsidRDefault="00897FCB" w:rsidP="00897FCB">
    <w:pPr>
      <w:rPr>
        <w:rFonts w:cstheme="minorHAnsi"/>
        <w:sz w:val="20"/>
        <w:szCs w:val="20"/>
      </w:rPr>
    </w:pPr>
    <w:r>
      <w:rPr>
        <w:noProof/>
        <w:lang w:eastAsia="de-DE"/>
      </w:rPr>
      <w:drawing>
        <wp:anchor distT="0" distB="0" distL="114300" distR="114300" simplePos="0" relativeHeight="251659264" behindDoc="1" locked="0" layoutInCell="1" allowOverlap="1" wp14:anchorId="487D7E52" wp14:editId="1163EDFA">
          <wp:simplePos x="0" y="0"/>
          <wp:positionH relativeFrom="margin">
            <wp:posOffset>4713605</wp:posOffset>
          </wp:positionH>
          <wp:positionV relativeFrom="paragraph">
            <wp:posOffset>48260</wp:posOffset>
          </wp:positionV>
          <wp:extent cx="692150" cy="241935"/>
          <wp:effectExtent l="0" t="0" r="0" b="5715"/>
          <wp:wrapTight wrapText="bothSides">
            <wp:wrapPolygon edited="0">
              <wp:start x="0" y="0"/>
              <wp:lineTo x="0" y="20409"/>
              <wp:lineTo x="20807" y="20409"/>
              <wp:lineTo x="20807" y="0"/>
              <wp:lineTo x="0" y="0"/>
            </wp:wrapPolygon>
          </wp:wrapTight>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SA 4.0 – Handbuch Digitalisierung (Open Cont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215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C77">
      <w:rPr>
        <w:rFonts w:cstheme="minorHAnsi"/>
        <w:sz w:val="20"/>
        <w:szCs w:val="20"/>
      </w:rPr>
      <w:t>Dokument: ILIAS-</w:t>
    </w:r>
    <w:r>
      <w:rPr>
        <w:rFonts w:cstheme="minorHAnsi"/>
        <w:sz w:val="20"/>
        <w:szCs w:val="20"/>
      </w:rPr>
      <w:t>Ordner,</w:t>
    </w:r>
    <w:r w:rsidRPr="00236C77">
      <w:rPr>
        <w:rFonts w:cstheme="minorHAnsi"/>
        <w:sz w:val="20"/>
        <w:szCs w:val="20"/>
      </w:rPr>
      <w:t xml:space="preserve"> Elisabeth Scherer &amp; Peter </w:t>
    </w:r>
    <w:proofErr w:type="spellStart"/>
    <w:r w:rsidRPr="00236C77">
      <w:rPr>
        <w:rFonts w:cstheme="minorHAnsi"/>
        <w:sz w:val="20"/>
        <w:szCs w:val="20"/>
      </w:rPr>
      <w:t>Bernardi</w:t>
    </w:r>
    <w:proofErr w:type="spellEnd"/>
    <w:r w:rsidRPr="00236C77">
      <w:rPr>
        <w:rFonts w:cstheme="minorHAnsi"/>
        <w:sz w:val="20"/>
        <w:szCs w:val="20"/>
      </w:rPr>
      <w:t xml:space="preserve"> für </w:t>
    </w:r>
    <w:hyperlink r:id="rId2" w:history="1">
      <w:proofErr w:type="spellStart"/>
      <w:r w:rsidRPr="00236C77">
        <w:rPr>
          <w:rStyle w:val="Hyperlink"/>
          <w:rFonts w:cstheme="minorHAnsi"/>
          <w:sz w:val="20"/>
          <w:szCs w:val="20"/>
        </w:rPr>
        <w:t>SeLL</w:t>
      </w:r>
      <w:proofErr w:type="spellEnd"/>
    </w:hyperlink>
    <w:r w:rsidRPr="00236C77">
      <w:rPr>
        <w:rFonts w:cstheme="minorHAnsi"/>
        <w:sz w:val="20"/>
        <w:szCs w:val="20"/>
      </w:rPr>
      <w:t xml:space="preserve">, </w:t>
    </w:r>
    <w:hyperlink r:id="rId3" w:history="1">
      <w:r w:rsidRPr="00236C77">
        <w:rPr>
          <w:rStyle w:val="Hyperlink"/>
          <w:rFonts w:cstheme="minorHAnsi"/>
          <w:sz w:val="20"/>
          <w:szCs w:val="20"/>
        </w:rPr>
        <w:t>CC BY 4.0</w:t>
      </w:r>
    </w:hyperlink>
    <w:r>
      <w:rPr>
        <w:rStyle w:val="Hyperlink"/>
        <w:rFonts w:cstheme="minorHAnsi"/>
        <w:sz w:val="20"/>
        <w:szCs w:val="20"/>
      </w:rPr>
      <w:t xml:space="preserve"> </w:t>
    </w:r>
  </w:p>
  <w:p w:rsidR="00707891" w:rsidRPr="003D55A1" w:rsidRDefault="00897FCB" w:rsidP="00897FCB">
    <w:pPr>
      <w:rPr>
        <w:rFonts w:cstheme="minorHAnsi"/>
        <w:sz w:val="20"/>
        <w:szCs w:val="20"/>
      </w:rPr>
    </w:pPr>
    <w:r w:rsidRPr="00236C77">
      <w:rPr>
        <w:rFonts w:cstheme="minorHAnsi"/>
        <w:sz w:val="20"/>
        <w:szCs w:val="20"/>
      </w:rPr>
      <w:t>Illustration: ILIAS-</w:t>
    </w:r>
    <w:r>
      <w:rPr>
        <w:rFonts w:cstheme="minorHAnsi"/>
        <w:sz w:val="20"/>
        <w:szCs w:val="20"/>
      </w:rPr>
      <w:t>Ordner</w:t>
    </w:r>
    <w:r w:rsidRPr="00236C77">
      <w:rPr>
        <w:rFonts w:cstheme="minorHAnsi"/>
        <w:sz w:val="20"/>
        <w:szCs w:val="20"/>
      </w:rPr>
      <w:t xml:space="preserve">, Peter </w:t>
    </w:r>
    <w:proofErr w:type="spellStart"/>
    <w:r w:rsidRPr="00236C77">
      <w:rPr>
        <w:rFonts w:cstheme="minorHAnsi"/>
        <w:sz w:val="20"/>
        <w:szCs w:val="20"/>
      </w:rPr>
      <w:t>Bernardi</w:t>
    </w:r>
    <w:proofErr w:type="spellEnd"/>
    <w:r w:rsidRPr="00236C77">
      <w:rPr>
        <w:rFonts w:cstheme="minorHAnsi"/>
        <w:sz w:val="20"/>
        <w:szCs w:val="20"/>
      </w:rPr>
      <w:t xml:space="preserve"> für </w:t>
    </w:r>
    <w:hyperlink r:id="rId4" w:history="1">
      <w:proofErr w:type="spellStart"/>
      <w:r w:rsidRPr="00236C77">
        <w:rPr>
          <w:rStyle w:val="Hyperlink"/>
          <w:rFonts w:cstheme="minorHAnsi"/>
          <w:sz w:val="20"/>
          <w:szCs w:val="20"/>
        </w:rPr>
        <w:t>SeLL</w:t>
      </w:r>
      <w:proofErr w:type="spellEnd"/>
    </w:hyperlink>
    <w:r w:rsidRPr="00236C77">
      <w:rPr>
        <w:rFonts w:cstheme="minorHAnsi"/>
        <w:sz w:val="20"/>
        <w:szCs w:val="20"/>
      </w:rPr>
      <w:t xml:space="preserve">, </w:t>
    </w:r>
    <w:hyperlink r:id="rId5" w:history="1">
      <w:r w:rsidRPr="00236C77">
        <w:rPr>
          <w:rStyle w:val="Hyperlink"/>
          <w:rFonts w:cstheme="minorHAnsi"/>
          <w:sz w:val="20"/>
          <w:szCs w:val="20"/>
        </w:rPr>
        <w:t>CC BY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CB" w:rsidRDefault="00897F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95D" w:rsidRDefault="00AC795D" w:rsidP="002F4F87">
      <w:r>
        <w:separator/>
      </w:r>
    </w:p>
  </w:footnote>
  <w:footnote w:type="continuationSeparator" w:id="0">
    <w:p w:rsidR="00AC795D" w:rsidRDefault="00AC795D" w:rsidP="002F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CB" w:rsidRDefault="00897F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CB" w:rsidRDefault="00897F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CB" w:rsidRDefault="00897F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7F1"/>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2D4210"/>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E55A54"/>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703B77"/>
    <w:multiLevelType w:val="hybridMultilevel"/>
    <w:tmpl w:val="2F7C05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483BB3"/>
    <w:multiLevelType w:val="hybridMultilevel"/>
    <w:tmpl w:val="0AA47D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964581"/>
    <w:multiLevelType w:val="hybridMultilevel"/>
    <w:tmpl w:val="EAB4A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213E87"/>
    <w:multiLevelType w:val="hybridMultilevel"/>
    <w:tmpl w:val="1F0A2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A3"/>
    <w:rsid w:val="00004468"/>
    <w:rsid w:val="00005A54"/>
    <w:rsid w:val="00012CF3"/>
    <w:rsid w:val="000A194E"/>
    <w:rsid w:val="000D50AD"/>
    <w:rsid w:val="000F38D4"/>
    <w:rsid w:val="00164990"/>
    <w:rsid w:val="00232986"/>
    <w:rsid w:val="002B3DF5"/>
    <w:rsid w:val="002C3CFE"/>
    <w:rsid w:val="002F4F87"/>
    <w:rsid w:val="00352EA3"/>
    <w:rsid w:val="00374D30"/>
    <w:rsid w:val="003B3037"/>
    <w:rsid w:val="003D0585"/>
    <w:rsid w:val="003D2DF4"/>
    <w:rsid w:val="003D55A1"/>
    <w:rsid w:val="00427156"/>
    <w:rsid w:val="00433648"/>
    <w:rsid w:val="00445FAF"/>
    <w:rsid w:val="004509E6"/>
    <w:rsid w:val="00476AB2"/>
    <w:rsid w:val="004A7BB0"/>
    <w:rsid w:val="004F604E"/>
    <w:rsid w:val="00516A41"/>
    <w:rsid w:val="005A261E"/>
    <w:rsid w:val="005E7FD1"/>
    <w:rsid w:val="005F2E06"/>
    <w:rsid w:val="00603A88"/>
    <w:rsid w:val="00637039"/>
    <w:rsid w:val="0065175B"/>
    <w:rsid w:val="00681864"/>
    <w:rsid w:val="00687642"/>
    <w:rsid w:val="006A10BE"/>
    <w:rsid w:val="006C20BB"/>
    <w:rsid w:val="00707891"/>
    <w:rsid w:val="0075416C"/>
    <w:rsid w:val="00796ACE"/>
    <w:rsid w:val="007C396B"/>
    <w:rsid w:val="007C6A6E"/>
    <w:rsid w:val="007F0C38"/>
    <w:rsid w:val="0084718B"/>
    <w:rsid w:val="00872BE5"/>
    <w:rsid w:val="00897FCB"/>
    <w:rsid w:val="00912A4A"/>
    <w:rsid w:val="00936F6B"/>
    <w:rsid w:val="00946309"/>
    <w:rsid w:val="009529CA"/>
    <w:rsid w:val="00960D9C"/>
    <w:rsid w:val="009901F4"/>
    <w:rsid w:val="00992CB1"/>
    <w:rsid w:val="009C1B32"/>
    <w:rsid w:val="009E3DB0"/>
    <w:rsid w:val="00A10C1B"/>
    <w:rsid w:val="00A11F02"/>
    <w:rsid w:val="00A15B69"/>
    <w:rsid w:val="00A3732B"/>
    <w:rsid w:val="00AC795D"/>
    <w:rsid w:val="00B30734"/>
    <w:rsid w:val="00B32789"/>
    <w:rsid w:val="00BB3A37"/>
    <w:rsid w:val="00BD6EB8"/>
    <w:rsid w:val="00C37410"/>
    <w:rsid w:val="00C72FFD"/>
    <w:rsid w:val="00CB521C"/>
    <w:rsid w:val="00D31BEC"/>
    <w:rsid w:val="00D516A3"/>
    <w:rsid w:val="00D52AAD"/>
    <w:rsid w:val="00D63F87"/>
    <w:rsid w:val="00D70426"/>
    <w:rsid w:val="00D91464"/>
    <w:rsid w:val="00DA1032"/>
    <w:rsid w:val="00E004DC"/>
    <w:rsid w:val="00E43AD8"/>
    <w:rsid w:val="00EC7B80"/>
    <w:rsid w:val="00ED6311"/>
    <w:rsid w:val="00EE11C9"/>
    <w:rsid w:val="00EF068D"/>
    <w:rsid w:val="00F06CC5"/>
    <w:rsid w:val="00F471C1"/>
    <w:rsid w:val="00F904F3"/>
    <w:rsid w:val="00FB32C9"/>
    <w:rsid w:val="00FB59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7605302-1218-574E-8130-FF1970FA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416C"/>
    <w:pPr>
      <w:ind w:left="720"/>
      <w:contextualSpacing/>
    </w:pPr>
  </w:style>
  <w:style w:type="character" w:styleId="Hyperlink">
    <w:name w:val="Hyperlink"/>
    <w:basedOn w:val="Absatz-Standardschriftart"/>
    <w:uiPriority w:val="99"/>
    <w:unhideWhenUsed/>
    <w:rsid w:val="003D2DF4"/>
    <w:rPr>
      <w:color w:val="0563C1" w:themeColor="hyperlink"/>
      <w:u w:val="single"/>
    </w:rPr>
  </w:style>
  <w:style w:type="character" w:styleId="BesuchterLink">
    <w:name w:val="FollowedHyperlink"/>
    <w:basedOn w:val="Absatz-Standardschriftart"/>
    <w:uiPriority w:val="99"/>
    <w:semiHidden/>
    <w:unhideWhenUsed/>
    <w:rsid w:val="00DA1032"/>
    <w:rPr>
      <w:color w:val="954F72" w:themeColor="followedHyperlink"/>
      <w:u w:val="single"/>
    </w:rPr>
  </w:style>
  <w:style w:type="paragraph" w:styleId="Kopfzeile">
    <w:name w:val="header"/>
    <w:basedOn w:val="Standard"/>
    <w:link w:val="KopfzeileZchn"/>
    <w:uiPriority w:val="99"/>
    <w:unhideWhenUsed/>
    <w:rsid w:val="002F4F87"/>
    <w:pPr>
      <w:tabs>
        <w:tab w:val="center" w:pos="4536"/>
        <w:tab w:val="right" w:pos="9072"/>
      </w:tabs>
    </w:pPr>
  </w:style>
  <w:style w:type="character" w:customStyle="1" w:styleId="KopfzeileZchn">
    <w:name w:val="Kopfzeile Zchn"/>
    <w:basedOn w:val="Absatz-Standardschriftart"/>
    <w:link w:val="Kopfzeile"/>
    <w:uiPriority w:val="99"/>
    <w:rsid w:val="002F4F87"/>
  </w:style>
  <w:style w:type="paragraph" w:styleId="Fuzeile">
    <w:name w:val="footer"/>
    <w:basedOn w:val="Standard"/>
    <w:link w:val="FuzeileZchn"/>
    <w:uiPriority w:val="99"/>
    <w:unhideWhenUsed/>
    <w:rsid w:val="002F4F87"/>
    <w:pPr>
      <w:tabs>
        <w:tab w:val="center" w:pos="4536"/>
        <w:tab w:val="right" w:pos="9072"/>
      </w:tabs>
    </w:pPr>
  </w:style>
  <w:style w:type="character" w:customStyle="1" w:styleId="FuzeileZchn">
    <w:name w:val="Fußzeile Zchn"/>
    <w:basedOn w:val="Absatz-Standardschriftart"/>
    <w:link w:val="Fuzeile"/>
    <w:uiPriority w:val="99"/>
    <w:rsid w:val="002F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30658">
      <w:bodyDiv w:val="1"/>
      <w:marLeft w:val="0"/>
      <w:marRight w:val="0"/>
      <w:marTop w:val="0"/>
      <w:marBottom w:val="0"/>
      <w:divBdr>
        <w:top w:val="none" w:sz="0" w:space="0" w:color="auto"/>
        <w:left w:val="none" w:sz="0" w:space="0" w:color="auto"/>
        <w:bottom w:val="none" w:sz="0" w:space="0" w:color="auto"/>
        <w:right w:val="none" w:sz="0" w:space="0" w:color="auto"/>
      </w:divBdr>
    </w:div>
    <w:div w:id="908464967">
      <w:bodyDiv w:val="1"/>
      <w:marLeft w:val="0"/>
      <w:marRight w:val="0"/>
      <w:marTop w:val="0"/>
      <w:marBottom w:val="0"/>
      <w:divBdr>
        <w:top w:val="none" w:sz="0" w:space="0" w:color="auto"/>
        <w:left w:val="none" w:sz="0" w:space="0" w:color="auto"/>
        <w:bottom w:val="none" w:sz="0" w:space="0" w:color="auto"/>
        <w:right w:val="none" w:sz="0" w:space="0" w:color="auto"/>
      </w:divBdr>
    </w:div>
    <w:div w:id="1501846546">
      <w:bodyDiv w:val="1"/>
      <w:marLeft w:val="0"/>
      <w:marRight w:val="0"/>
      <w:marTop w:val="0"/>
      <w:marBottom w:val="0"/>
      <w:divBdr>
        <w:top w:val="none" w:sz="0" w:space="0" w:color="auto"/>
        <w:left w:val="none" w:sz="0" w:space="0" w:color="auto"/>
        <w:bottom w:val="none" w:sz="0" w:space="0" w:color="auto"/>
        <w:right w:val="none" w:sz="0" w:space="0" w:color="auto"/>
      </w:divBdr>
    </w:div>
    <w:div w:id="1939672857">
      <w:bodyDiv w:val="1"/>
      <w:marLeft w:val="0"/>
      <w:marRight w:val="0"/>
      <w:marTop w:val="0"/>
      <w:marBottom w:val="0"/>
      <w:divBdr>
        <w:top w:val="none" w:sz="0" w:space="0" w:color="auto"/>
        <w:left w:val="none" w:sz="0" w:space="0" w:color="auto"/>
        <w:bottom w:val="none" w:sz="0" w:space="0" w:color="auto"/>
        <w:right w:val="none" w:sz="0" w:space="0" w:color="auto"/>
      </w:divBdr>
    </w:div>
    <w:div w:id="1974559274">
      <w:bodyDiv w:val="1"/>
      <w:marLeft w:val="0"/>
      <w:marRight w:val="0"/>
      <w:marTop w:val="0"/>
      <w:marBottom w:val="0"/>
      <w:divBdr>
        <w:top w:val="none" w:sz="0" w:space="0" w:color="auto"/>
        <w:left w:val="none" w:sz="0" w:space="0" w:color="auto"/>
        <w:bottom w:val="none" w:sz="0" w:space="0" w:color="auto"/>
        <w:right w:val="none" w:sz="0" w:space="0" w:color="auto"/>
      </w:divBdr>
    </w:div>
    <w:div w:id="20493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t1p.de/wt6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1p.de/asp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1p.de/61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liasdocuworld.qualitus.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sell.hhu.de/medien-und-materialien/oer-angebot-des-sell" TargetMode="External"/><Relationship Id="rId1" Type="http://schemas.openxmlformats.org/officeDocument/2006/relationships/image" Target="media/image3.png"/><Relationship Id="rId5" Type="http://schemas.openxmlformats.org/officeDocument/2006/relationships/hyperlink" Target="https://creativecommons.org/licenses/by/4.0/" TargetMode="External"/><Relationship Id="rId4" Type="http://schemas.openxmlformats.org/officeDocument/2006/relationships/hyperlink" Target="https://www.sell.hhu.de/medien-und-materialien/oer-angebot-des-sel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2021-06-21T14:30:00Z</dcterms:created>
  <dcterms:modified xsi:type="dcterms:W3CDTF">2021-06-23T08:13:00Z</dcterms:modified>
</cp:coreProperties>
</file>