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02" w:rsidRPr="00445FAF" w:rsidRDefault="00A11F02" w:rsidP="00164990">
      <w:pPr>
        <w:tabs>
          <w:tab w:val="left" w:pos="3686"/>
        </w:tabs>
        <w:rPr>
          <w:b/>
          <w:sz w:val="32"/>
        </w:rPr>
      </w:pPr>
      <w:r w:rsidRPr="00445FAF">
        <w:rPr>
          <w:b/>
          <w:sz w:val="32"/>
        </w:rPr>
        <w:t xml:space="preserve">Steckbrief: </w:t>
      </w:r>
      <w:r w:rsidR="00164990">
        <w:rPr>
          <w:b/>
          <w:sz w:val="32"/>
        </w:rPr>
        <w:t xml:space="preserve">Das </w:t>
      </w:r>
      <w:r w:rsidRPr="00445FAF">
        <w:rPr>
          <w:b/>
          <w:sz w:val="32"/>
        </w:rPr>
        <w:t>ILIAS-Objekt</w:t>
      </w:r>
      <w:r w:rsidR="00164990">
        <w:rPr>
          <w:b/>
          <w:sz w:val="32"/>
        </w:rPr>
        <w:t xml:space="preserve"> „</w:t>
      </w:r>
      <w:r w:rsidR="00454616" w:rsidRPr="00454616">
        <w:rPr>
          <w:b/>
          <w:sz w:val="32"/>
        </w:rPr>
        <w:t>Gruppe</w:t>
      </w:r>
      <w:r w:rsidR="00164990">
        <w:rPr>
          <w:b/>
          <w:sz w:val="32"/>
        </w:rPr>
        <w:t>“</w:t>
      </w:r>
    </w:p>
    <w:p w:rsidR="00936F6B" w:rsidRDefault="00164990" w:rsidP="00912A4A">
      <w:pPr>
        <w:tabs>
          <w:tab w:val="left" w:pos="3686"/>
        </w:tabs>
      </w:pPr>
      <w:r w:rsidRPr="002F1074">
        <w:rPr>
          <w:rFonts w:cstheme="minorHAnsi"/>
          <w:b/>
          <w:noProof/>
          <w:lang w:eastAsia="de-DE"/>
        </w:rPr>
        <mc:AlternateContent>
          <mc:Choice Requires="wps">
            <w:drawing>
              <wp:anchor distT="45720" distB="45720" distL="114300" distR="114300" simplePos="0" relativeHeight="251670528" behindDoc="0" locked="0" layoutInCell="1" allowOverlap="1" wp14:anchorId="187645E0" wp14:editId="0C635627">
                <wp:simplePos x="0" y="0"/>
                <wp:positionH relativeFrom="column">
                  <wp:posOffset>1798955</wp:posOffset>
                </wp:positionH>
                <wp:positionV relativeFrom="paragraph">
                  <wp:posOffset>265430</wp:posOffset>
                </wp:positionV>
                <wp:extent cx="3854450" cy="20129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012950"/>
                        </a:xfrm>
                        <a:prstGeom prst="rect">
                          <a:avLst/>
                        </a:prstGeom>
                        <a:solidFill>
                          <a:schemeClr val="bg1"/>
                        </a:solidFill>
                        <a:ln w="9525">
                          <a:solidFill>
                            <a:schemeClr val="bg1"/>
                          </a:solidFill>
                          <a:miter lim="800000"/>
                          <a:headEnd/>
                          <a:tailEnd/>
                        </a:ln>
                      </wps:spPr>
                      <wps:txbx>
                        <w:txbxContent>
                          <w:p w:rsidR="00164990" w:rsidRPr="00991E8E" w:rsidRDefault="00164990" w:rsidP="00164990">
                            <w:pPr>
                              <w:spacing w:afterLines="120" w:after="288"/>
                              <w:rPr>
                                <w:rFonts w:cstheme="minorHAnsi"/>
                              </w:rPr>
                            </w:pPr>
                            <w:bookmarkStart w:id="0" w:name="_GoBack"/>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B04435">
                              <w:t>Gruppe</w:t>
                            </w:r>
                          </w:p>
                          <w:p w:rsidR="00164990" w:rsidRPr="00991E8E" w:rsidRDefault="00164990" w:rsidP="00164990">
                            <w:pPr>
                              <w:spacing w:afterLines="120" w:after="288"/>
                              <w:ind w:left="1416" w:hanging="1416"/>
                              <w:rPr>
                                <w:rFonts w:cstheme="minorHAnsi"/>
                              </w:rPr>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Pr>
                                <w:rFonts w:cstheme="minorHAnsi"/>
                              </w:rPr>
                              <w:tab/>
                            </w:r>
                            <w:r w:rsidR="00B04435">
                              <w:t>Zusammenarbeit von Studierenden</w:t>
                            </w:r>
                          </w:p>
                          <w:p w:rsidR="00164990" w:rsidRPr="00B04435" w:rsidRDefault="00164990" w:rsidP="00B04435">
                            <w:pPr>
                              <w:spacing w:afterLines="120" w:after="288"/>
                              <w:ind w:left="1416" w:hanging="1420"/>
                            </w:pPr>
                            <w:r w:rsidRPr="00B04435">
                              <w:rPr>
                                <w:rFonts w:cstheme="minorHAnsi"/>
                                <w:b/>
                              </w:rPr>
                              <w:t>Einsatz:</w:t>
                            </w:r>
                            <w:r w:rsidRPr="00B04435">
                              <w:rPr>
                                <w:rFonts w:cstheme="minorHAnsi"/>
                              </w:rPr>
                              <w:t xml:space="preserve"> </w:t>
                            </w:r>
                            <w:r w:rsidRPr="00B04435">
                              <w:rPr>
                                <w:rFonts w:cstheme="minorHAnsi"/>
                              </w:rPr>
                              <w:tab/>
                            </w:r>
                            <w:r w:rsidR="00B04435" w:rsidRPr="00B04435">
                              <w:t xml:space="preserve">Mit einer bzw. </w:t>
                            </w:r>
                            <w:proofErr w:type="gramStart"/>
                            <w:r w:rsidR="00B04435" w:rsidRPr="00B04435">
                              <w:t>mehreren Gruppe</w:t>
                            </w:r>
                            <w:proofErr w:type="gramEnd"/>
                            <w:r w:rsidR="00B04435" w:rsidRPr="00B04435">
                              <w:t>(n) schaffen Sie einen offenen oder exklusiven Raum, in dem Studierende unkompliziert gemeinsam arbeiten und sich austauschen können.</w:t>
                            </w:r>
                          </w:p>
                          <w:bookmarkEnd w:id="0"/>
                          <w:p w:rsidR="00164990" w:rsidRPr="00B04435" w:rsidRDefault="00164990" w:rsidP="00164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645E0" id="_x0000_t202" coordsize="21600,21600" o:spt="202" path="m,l,21600r21600,l21600,xe">
                <v:stroke joinstyle="miter"/>
                <v:path gradientshapeok="t" o:connecttype="rect"/>
              </v:shapetype>
              <v:shape id="Textfeld 2" o:spid="_x0000_s1026" type="#_x0000_t202" style="position:absolute;margin-left:141.65pt;margin-top:20.9pt;width:303.5pt;height:15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" fillcolor="white [3212]" strokecolor="white [3212]">
                <v:textbox>
                  <w:txbxContent>
                    <w:p w:rsidR="00164990" w:rsidRPr="00991E8E" w:rsidRDefault="00164990" w:rsidP="00164990">
                      <w:pPr>
                        <w:spacing w:afterLines="120" w:after="288"/>
                        <w:rPr>
                          <w:rFonts w:cstheme="minorHAnsi"/>
                        </w:rPr>
                      </w:pPr>
                      <w:bookmarkStart w:id="1" w:name="_GoBack"/>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B04435">
                        <w:t>Gruppe</w:t>
                      </w:r>
                    </w:p>
                    <w:p w:rsidR="00164990" w:rsidRPr="00991E8E" w:rsidRDefault="00164990" w:rsidP="00164990">
                      <w:pPr>
                        <w:spacing w:afterLines="120" w:after="288"/>
                        <w:ind w:left="1416" w:hanging="1416"/>
                        <w:rPr>
                          <w:rFonts w:cstheme="minorHAnsi"/>
                        </w:rPr>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Pr>
                          <w:rFonts w:cstheme="minorHAnsi"/>
                        </w:rPr>
                        <w:tab/>
                      </w:r>
                      <w:r w:rsidR="00B04435">
                        <w:t>Zusammenarbeit von Studierenden</w:t>
                      </w:r>
                    </w:p>
                    <w:p w:rsidR="00164990" w:rsidRPr="00B04435" w:rsidRDefault="00164990" w:rsidP="00B04435">
                      <w:pPr>
                        <w:spacing w:afterLines="120" w:after="288"/>
                        <w:ind w:left="1416" w:hanging="1420"/>
                      </w:pPr>
                      <w:r w:rsidRPr="00B04435">
                        <w:rPr>
                          <w:rFonts w:cstheme="minorHAnsi"/>
                          <w:b/>
                        </w:rPr>
                        <w:t>Einsatz:</w:t>
                      </w:r>
                      <w:r w:rsidRPr="00B04435">
                        <w:rPr>
                          <w:rFonts w:cstheme="minorHAnsi"/>
                        </w:rPr>
                        <w:t xml:space="preserve"> </w:t>
                      </w:r>
                      <w:r w:rsidRPr="00B04435">
                        <w:rPr>
                          <w:rFonts w:cstheme="minorHAnsi"/>
                        </w:rPr>
                        <w:tab/>
                      </w:r>
                      <w:r w:rsidR="00B04435" w:rsidRPr="00B04435">
                        <w:t xml:space="preserve">Mit einer bzw. </w:t>
                      </w:r>
                      <w:proofErr w:type="gramStart"/>
                      <w:r w:rsidR="00B04435" w:rsidRPr="00B04435">
                        <w:t>mehreren Gruppe</w:t>
                      </w:r>
                      <w:proofErr w:type="gramEnd"/>
                      <w:r w:rsidR="00B04435" w:rsidRPr="00B04435">
                        <w:t>(n) schaffen Sie einen offenen oder exklusiven Raum, in dem Studierende unkompliziert gemeinsam arbeiten und sich austauschen können.</w:t>
                      </w:r>
                    </w:p>
                    <w:bookmarkEnd w:id="1"/>
                    <w:p w:rsidR="00164990" w:rsidRPr="00B04435" w:rsidRDefault="00164990" w:rsidP="00164990"/>
                  </w:txbxContent>
                </v:textbox>
                <w10:wrap type="square"/>
              </v:shape>
            </w:pict>
          </mc:Fallback>
        </mc:AlternateContent>
      </w:r>
      <w:r w:rsidRPr="00164990">
        <w:rPr>
          <w:noProof/>
          <w:lang w:eastAsia="de-DE"/>
        </w:rPr>
        <mc:AlternateContent>
          <mc:Choice Requires="wps">
            <w:drawing>
              <wp:anchor distT="45720" distB="45720" distL="114300" distR="114300" simplePos="0" relativeHeight="251672576" behindDoc="0" locked="0" layoutInCell="1" allowOverlap="1">
                <wp:simplePos x="0" y="0"/>
                <wp:positionH relativeFrom="column">
                  <wp:posOffset>59055</wp:posOffset>
                </wp:positionH>
                <wp:positionV relativeFrom="paragraph">
                  <wp:posOffset>2360930</wp:posOffset>
                </wp:positionV>
                <wp:extent cx="5588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04620"/>
                        </a:xfrm>
                        <a:prstGeom prst="rect">
                          <a:avLst/>
                        </a:prstGeom>
                        <a:solidFill>
                          <a:schemeClr val="accent1">
                            <a:lumMod val="20000"/>
                            <a:lumOff val="80000"/>
                          </a:schemeClr>
                        </a:solidFill>
                        <a:ln w="9525">
                          <a:noFill/>
                          <a:miter lim="800000"/>
                          <a:headEnd/>
                          <a:tailEnd/>
                        </a:ln>
                      </wps:spPr>
                      <wps:txbx>
                        <w:txbxContent>
                          <w:p w:rsidR="00164990" w:rsidRPr="00B04435" w:rsidRDefault="00164990" w:rsidP="00164990">
                            <w:pPr>
                              <w:ind w:left="708" w:right="283" w:hanging="708"/>
                            </w:pPr>
                            <w:r w:rsidRPr="00B04435">
                              <w:rPr>
                                <w:b/>
                              </w:rPr>
                              <w:t>Tipp:</w:t>
                            </w:r>
                            <w:r w:rsidRPr="00B04435">
                              <w:tab/>
                            </w:r>
                            <w:r w:rsidR="00B04435" w:rsidRPr="00B04435">
                              <w:t>Nutzen Sie die Einstellungen für die Gruppe, um festzulegen, wie Studierende der Gruppe beitreten können. Je nach Arbeitsweise der Gruppe empfehlen sich ein direkter oder ein moderierter Beitritt mit Passwort oder verwaltet von Gruppenadministrator*innen.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5pt;margin-top:185.9pt;width:44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" fillcolor="#d9e2f3 [660]" stroked="f">
                <v:textbox style="mso-fit-shape-to-text:t">
                  <w:txbxContent>
                    <w:p w:rsidR="00164990" w:rsidRPr="00B04435" w:rsidRDefault="00164990" w:rsidP="00164990">
                      <w:pPr>
                        <w:ind w:left="708" w:right="283" w:hanging="708"/>
                      </w:pPr>
                      <w:r w:rsidRPr="00B04435">
                        <w:rPr>
                          <w:b/>
                        </w:rPr>
                        <w:t>Tipp:</w:t>
                      </w:r>
                      <w:r w:rsidRPr="00B04435">
                        <w:tab/>
                      </w:r>
                      <w:r w:rsidR="00B04435" w:rsidRPr="00B04435">
                        <w:t>Nutzen Sie die Einstellungen für die Gruppe, um festzulegen, wie Studierende der Gruppe beitreten können. Je nach Arbeitsweise der Gruppe empfehlen sich ein direkter oder ein moderierter Beitritt mit Passwort oder verwaltet von Gruppenadministrator*innen.</w:t>
                      </w:r>
                    </w:p>
                  </w:txbxContent>
                </v:textbox>
                <w10:wrap type="square"/>
              </v:shape>
            </w:pict>
          </mc:Fallback>
        </mc:AlternateContent>
      </w:r>
      <w:r>
        <w:rPr>
          <w:noProof/>
          <w:lang w:eastAsia="de-DE"/>
        </w:rPr>
        <w:drawing>
          <wp:anchor distT="0" distB="0" distL="114300" distR="114300" simplePos="0" relativeHeight="251667456" behindDoc="1" locked="0" layoutInCell="1" allowOverlap="1">
            <wp:simplePos x="0" y="0"/>
            <wp:positionH relativeFrom="column">
              <wp:posOffset>-4445</wp:posOffset>
            </wp:positionH>
            <wp:positionV relativeFrom="paragraph">
              <wp:posOffset>189230</wp:posOffset>
            </wp:positionV>
            <wp:extent cx="1633855" cy="1479550"/>
            <wp:effectExtent l="0" t="0" r="4445" b="6350"/>
            <wp:wrapTight wrapText="bothSides">
              <wp:wrapPolygon edited="0">
                <wp:start x="0" y="0"/>
                <wp:lineTo x="0" y="21415"/>
                <wp:lineTo x="21407" y="21415"/>
                <wp:lineTo x="2140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ias-Objekte.jpg"/>
                    <pic:cNvPicPr/>
                  </pic:nvPicPr>
                  <pic:blipFill rotWithShape="1">
                    <a:blip r:embed="rId7" cstate="hqprint">
                      <a:extLst>
                        <a:ext uri="{28A0092B-C50C-407E-A947-70E740481C1C}">
                          <a14:useLocalDpi xmlns:a14="http://schemas.microsoft.com/office/drawing/2010/main" val="0"/>
                        </a:ext>
                      </a:extLst>
                    </a:blip>
                    <a:srcRect l="3573" t="7849" b="8272"/>
                    <a:stretch/>
                  </pic:blipFill>
                  <pic:spPr bwMode="auto">
                    <a:xfrm>
                      <a:off x="0" y="0"/>
                      <a:ext cx="1633855"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4990" w:rsidRDefault="00164990" w:rsidP="00BB3A37">
      <w:pPr>
        <w:tabs>
          <w:tab w:val="left" w:pos="3686"/>
        </w:tabs>
        <w:ind w:left="4111"/>
        <w:rPr>
          <w:b/>
        </w:rPr>
      </w:pPr>
    </w:p>
    <w:p w:rsidR="009C1B32" w:rsidRPr="0084718B" w:rsidRDefault="009C1B32" w:rsidP="00164990"/>
    <w:p w:rsidR="00936F6B" w:rsidRPr="009901F4" w:rsidRDefault="00936F6B" w:rsidP="00936F6B">
      <w:pPr>
        <w:rPr>
          <w:b/>
        </w:rPr>
      </w:pPr>
      <w:r w:rsidRPr="009901F4">
        <w:rPr>
          <w:b/>
        </w:rPr>
        <w:t>So erstellen Sie das ILIAS-Objekt „</w:t>
      </w:r>
      <w:r w:rsidR="00B04435" w:rsidRPr="00B04435">
        <w:rPr>
          <w:b/>
        </w:rPr>
        <w:t>Gruppe</w:t>
      </w:r>
      <w:r w:rsidRPr="009901F4">
        <w:rPr>
          <w:b/>
        </w:rPr>
        <w:t>“:</w:t>
      </w:r>
    </w:p>
    <w:p w:rsidR="00936F6B" w:rsidRDefault="00936F6B" w:rsidP="00936F6B"/>
    <w:p w:rsidR="00936F6B" w:rsidRDefault="00796ACE" w:rsidP="00665E8B">
      <w:pPr>
        <w:pStyle w:val="Listenabsatz"/>
        <w:numPr>
          <w:ilvl w:val="0"/>
          <w:numId w:val="2"/>
        </w:numPr>
        <w:ind w:right="-6"/>
      </w:pPr>
      <w:r>
        <w:rPr>
          <w:noProof/>
          <w:lang w:eastAsia="de-DE"/>
        </w:rPr>
        <w:drawing>
          <wp:anchor distT="0" distB="0" distL="114300" distR="114300" simplePos="0" relativeHeight="251668480" behindDoc="0" locked="0" layoutInCell="1" allowOverlap="1" wp14:anchorId="0E81F28A">
            <wp:simplePos x="0" y="0"/>
            <wp:positionH relativeFrom="column">
              <wp:posOffset>3811238</wp:posOffset>
            </wp:positionH>
            <wp:positionV relativeFrom="paragraph">
              <wp:posOffset>27921</wp:posOffset>
            </wp:positionV>
            <wp:extent cx="1840230" cy="2540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AS-NeuesObjekthinzufuegen.jpeg"/>
                    <pic:cNvPicPr/>
                  </pic:nvPicPr>
                  <pic:blipFill>
                    <a:blip r:embed="rId8">
                      <a:extLst>
                        <a:ext uri="{28A0092B-C50C-407E-A947-70E740481C1C}">
                          <a14:useLocalDpi xmlns:a14="http://schemas.microsoft.com/office/drawing/2010/main" val="0"/>
                        </a:ext>
                      </a:extLst>
                    </a:blip>
                    <a:stretch>
                      <a:fillRect/>
                    </a:stretch>
                  </pic:blipFill>
                  <pic:spPr>
                    <a:xfrm>
                      <a:off x="0" y="0"/>
                      <a:ext cx="1840230" cy="254000"/>
                    </a:xfrm>
                    <a:prstGeom prst="rect">
                      <a:avLst/>
                    </a:prstGeom>
                  </pic:spPr>
                </pic:pic>
              </a:graphicData>
            </a:graphic>
            <wp14:sizeRelH relativeFrom="page">
              <wp14:pctWidth>0</wp14:pctWidth>
            </wp14:sizeRelH>
            <wp14:sizeRelV relativeFrom="page">
              <wp14:pctHeight>0</wp14:pctHeight>
            </wp14:sizeRelV>
          </wp:anchor>
        </w:drawing>
      </w:r>
      <w:r>
        <w:t>Klicken</w:t>
      </w:r>
      <w:r w:rsidR="00936F6B">
        <w:t xml:space="preserve"> Sie </w:t>
      </w:r>
      <w:r>
        <w:t>im ILIAS-Kurs auf den</w:t>
      </w:r>
      <w:r w:rsidR="00936F6B">
        <w:t xml:space="preserve"> Button </w:t>
      </w:r>
      <w:r>
        <w:t>„Neues Objekt hinzufügen“</w:t>
      </w:r>
      <w:r w:rsidR="00936F6B">
        <w:t xml:space="preserve"> </w:t>
      </w:r>
      <w:r>
        <w:t xml:space="preserve">und wählen Sie hier das Objekt </w:t>
      </w:r>
      <w:r w:rsidR="00936F6B">
        <w:t>„</w:t>
      </w:r>
      <w:r w:rsidR="00B04435" w:rsidRPr="00B04435">
        <w:t>Gruppe</w:t>
      </w:r>
      <w:r w:rsidR="00936F6B">
        <w:t>“</w:t>
      </w:r>
      <w:r w:rsidR="004F604E">
        <w:t xml:space="preserve"> </w:t>
      </w:r>
      <w:r w:rsidR="00936F6B">
        <w:t xml:space="preserve">aus. </w:t>
      </w:r>
    </w:p>
    <w:p w:rsidR="00960D9C" w:rsidRDefault="00960D9C" w:rsidP="00960D9C">
      <w:pPr>
        <w:pStyle w:val="Listenabsatz"/>
      </w:pPr>
    </w:p>
    <w:p w:rsidR="00936F6B" w:rsidRPr="00B04435" w:rsidRDefault="00936F6B" w:rsidP="00936F6B">
      <w:pPr>
        <w:pStyle w:val="Listenabsatz"/>
        <w:numPr>
          <w:ilvl w:val="0"/>
          <w:numId w:val="2"/>
        </w:numPr>
      </w:pPr>
      <w:r w:rsidRPr="00B04435">
        <w:t>Sie können entweder eine neue Gruppe anlegen, eine Gruppe als .</w:t>
      </w:r>
      <w:proofErr w:type="spellStart"/>
      <w:r w:rsidRPr="00B04435">
        <w:t>zip</w:t>
      </w:r>
      <w:proofErr w:type="spellEnd"/>
      <w:r w:rsidRPr="00B04435">
        <w:t xml:space="preserve">-Datei importieren oder eine </w:t>
      </w:r>
      <w:r w:rsidR="00960D9C" w:rsidRPr="00B04435">
        <w:t xml:space="preserve">bereits </w:t>
      </w:r>
      <w:r w:rsidRPr="00B04435">
        <w:t>bestehende Gruppe in Ihren Kurs kopieren.</w:t>
      </w:r>
    </w:p>
    <w:p w:rsidR="00936F6B" w:rsidRPr="00BB3A37" w:rsidRDefault="00936F6B" w:rsidP="00936F6B">
      <w:pPr>
        <w:pStyle w:val="Listenabsatz"/>
        <w:rPr>
          <w:highlight w:val="yellow"/>
        </w:rPr>
      </w:pPr>
    </w:p>
    <w:p w:rsidR="00936F6B" w:rsidRPr="00B04435" w:rsidRDefault="00936F6B" w:rsidP="004378CC">
      <w:pPr>
        <w:pStyle w:val="Listenabsatz"/>
        <w:numPr>
          <w:ilvl w:val="0"/>
          <w:numId w:val="2"/>
        </w:numPr>
      </w:pPr>
      <w:r w:rsidRPr="00B04435">
        <w:t xml:space="preserve">Wenn Sie eine neue Gruppe anlegen, </w:t>
      </w:r>
      <w:r w:rsidR="00960D9C" w:rsidRPr="00B04435">
        <w:t>müssen Sie eine</w:t>
      </w:r>
      <w:r w:rsidR="004378CC">
        <w:t>n</w:t>
      </w:r>
      <w:r w:rsidR="00960D9C" w:rsidRPr="00B04435">
        <w:t xml:space="preserve"> Gruppennamen festlegen und </w:t>
      </w:r>
      <w:r w:rsidRPr="00B04435">
        <w:t>können eine Beschreibung hinzufügen</w:t>
      </w:r>
      <w:r w:rsidR="00960D9C" w:rsidRPr="00B04435">
        <w:t xml:space="preserve">. </w:t>
      </w:r>
      <w:r w:rsidR="004378CC" w:rsidRPr="004378CC">
        <w:t>Sie wählen zwischen offener und geschlossener Gruppe. Eine geschlossene Gruppe ist für Nichtmitglieder unsichtbar.</w:t>
      </w:r>
      <w:r w:rsidR="004378CC">
        <w:t xml:space="preserve"> </w:t>
      </w:r>
      <w:r w:rsidRPr="00B04435">
        <w:t xml:space="preserve">Diese </w:t>
      </w:r>
      <w:r w:rsidR="00DA1032" w:rsidRPr="00B04435">
        <w:t>Auswahl</w:t>
      </w:r>
      <w:r w:rsidRPr="00B04435">
        <w:t xml:space="preserve"> könne</w:t>
      </w:r>
      <w:r w:rsidR="004378CC">
        <w:t>n</w:t>
      </w:r>
      <w:r w:rsidRPr="00B04435">
        <w:t xml:space="preserve"> Sie später noch weiter modifizieren. </w:t>
      </w:r>
    </w:p>
    <w:p w:rsidR="00936F6B" w:rsidRPr="00BB3A37" w:rsidRDefault="00936F6B" w:rsidP="00936F6B">
      <w:pPr>
        <w:rPr>
          <w:highlight w:val="yellow"/>
        </w:rPr>
      </w:pPr>
    </w:p>
    <w:p w:rsidR="00936F6B" w:rsidRPr="00B04435" w:rsidRDefault="00936F6B" w:rsidP="00936F6B">
      <w:pPr>
        <w:pStyle w:val="Listenabsatz"/>
        <w:numPr>
          <w:ilvl w:val="0"/>
          <w:numId w:val="2"/>
        </w:numPr>
      </w:pPr>
      <w:r w:rsidRPr="00B04435">
        <w:t>Klicken Sie auf „Gruppe anlegen“. Sie gelangen nun</w:t>
      </w:r>
      <w:r w:rsidR="00DA1032" w:rsidRPr="00B04435">
        <w:t xml:space="preserve"> direkt</w:t>
      </w:r>
      <w:r w:rsidRPr="00B04435">
        <w:t xml:space="preserve"> in die erstellte Gruppe und können weitere Einstellungen so wählen, wie sie zum geplanten Einsatz und Arbeitsweise der Gruppe passen.</w:t>
      </w:r>
    </w:p>
    <w:p w:rsidR="00936F6B" w:rsidRDefault="00936F6B" w:rsidP="00936F6B"/>
    <w:p w:rsidR="000A3819" w:rsidRDefault="000A3819" w:rsidP="00936F6B"/>
    <w:p w:rsidR="000A3819" w:rsidRDefault="000A3819" w:rsidP="00936F6B"/>
    <w:p w:rsidR="00936F6B" w:rsidRDefault="002736F6" w:rsidP="002736F6">
      <w:pPr>
        <w:shd w:val="clear" w:color="auto" w:fill="D9D9D9" w:themeFill="background1" w:themeFillShade="D9"/>
        <w:rPr>
          <w:rStyle w:val="Hyperlink"/>
          <w:b/>
        </w:rPr>
      </w:pPr>
      <w:r>
        <w:rPr>
          <w:b/>
        </w:rPr>
        <w:t xml:space="preserve">Weitere Anleitungen (externe Links) – ILIAS </w:t>
      </w:r>
      <w:proofErr w:type="spellStart"/>
      <w:r>
        <w:rPr>
          <w:b/>
        </w:rPr>
        <w:t>DocuWorld</w:t>
      </w:r>
      <w:proofErr w:type="spellEnd"/>
      <w:r>
        <w:rPr>
          <w:b/>
        </w:rPr>
        <w:t xml:space="preserve"> </w:t>
      </w:r>
      <w:hyperlink r:id="rId9" w:history="1">
        <w:r w:rsidRPr="00004A64">
          <w:rPr>
            <w:rStyle w:val="Hyperlink"/>
            <w:b/>
          </w:rPr>
          <w:t>https://iliasdocuworld.qualitus.de</w:t>
        </w:r>
      </w:hyperlink>
    </w:p>
    <w:p w:rsidR="002736F6" w:rsidRDefault="002736F6" w:rsidP="002736F6">
      <w:pPr>
        <w:shd w:val="clear" w:color="auto" w:fill="D9D9D9" w:themeFill="background1" w:themeFillShade="D9"/>
      </w:pPr>
    </w:p>
    <w:p w:rsidR="002736F6" w:rsidRDefault="00DA1032" w:rsidP="002736F6">
      <w:pPr>
        <w:shd w:val="clear" w:color="auto" w:fill="D9D9D9" w:themeFill="background1" w:themeFillShade="D9"/>
      </w:pPr>
      <w:r>
        <w:t>Gruppe anlegen:</w:t>
      </w:r>
      <w:r w:rsidR="002736F6">
        <w:t xml:space="preserve"> </w:t>
      </w:r>
      <w:hyperlink r:id="rId10" w:tgtFrame="_blank" w:history="1">
        <w:r w:rsidR="002736F6" w:rsidRPr="002736F6">
          <w:rPr>
            <w:rStyle w:val="Hyperlink"/>
            <w:b/>
          </w:rPr>
          <w:t>https://t1p.de/pozs</w:t>
        </w:r>
      </w:hyperlink>
    </w:p>
    <w:p w:rsidR="00DA1032" w:rsidRDefault="00DA1032" w:rsidP="002736F6">
      <w:pPr>
        <w:shd w:val="clear" w:color="auto" w:fill="D9D9D9" w:themeFill="background1" w:themeFillShade="D9"/>
      </w:pPr>
    </w:p>
    <w:p w:rsidR="000A3819" w:rsidRDefault="00DA1032" w:rsidP="002736F6">
      <w:pPr>
        <w:shd w:val="clear" w:color="auto" w:fill="D9D9D9" w:themeFill="background1" w:themeFillShade="D9"/>
      </w:pPr>
      <w:r>
        <w:t>Gruppeneinstellungen:</w:t>
      </w:r>
      <w:r w:rsidR="000A3819">
        <w:t xml:space="preserve"> </w:t>
      </w:r>
      <w:hyperlink r:id="rId11" w:tgtFrame="_blank" w:history="1">
        <w:r w:rsidR="002736F6" w:rsidRPr="002736F6">
          <w:rPr>
            <w:rStyle w:val="Hyperlink"/>
            <w:b/>
          </w:rPr>
          <w:t>https://t1p.de/huop</w:t>
        </w:r>
      </w:hyperlink>
    </w:p>
    <w:p w:rsidR="00374D30" w:rsidRPr="00445FAF" w:rsidRDefault="00374D30" w:rsidP="003D55A1">
      <w:pPr>
        <w:shd w:val="clear" w:color="auto" w:fill="D9D9D9" w:themeFill="background1" w:themeFillShade="D9"/>
      </w:pPr>
    </w:p>
    <w:sectPr w:rsidR="00374D30" w:rsidRPr="00445FAF" w:rsidSect="00A11F02">
      <w:headerReference w:type="even" r:id="rId12"/>
      <w:headerReference w:type="default" r:id="rId13"/>
      <w:footerReference w:type="even" r:id="rId14"/>
      <w:footerReference w:type="default" r:id="rId15"/>
      <w:headerReference w:type="first" r:id="rId16"/>
      <w:footerReference w:type="first" r:id="rId17"/>
      <w:pgSz w:w="11900" w:h="16840"/>
      <w:pgMar w:top="87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A7" w:rsidRDefault="00BE28A7" w:rsidP="002F4F87">
      <w:r>
        <w:separator/>
      </w:r>
    </w:p>
  </w:endnote>
  <w:endnote w:type="continuationSeparator" w:id="0">
    <w:p w:rsidR="00BE28A7" w:rsidRDefault="00BE28A7" w:rsidP="002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F1" w:rsidRDefault="003B1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5A1" w:rsidRDefault="003D55A1" w:rsidP="003D55A1">
    <w:pPr>
      <w:rPr>
        <w:rFonts w:cstheme="minorHAnsi"/>
        <w:sz w:val="20"/>
        <w:szCs w:val="20"/>
      </w:rPr>
    </w:pPr>
  </w:p>
  <w:p w:rsidR="003B17F1" w:rsidRPr="00236C77" w:rsidRDefault="003B17F1" w:rsidP="003B17F1">
    <w:pPr>
      <w:rPr>
        <w:rFonts w:cstheme="minorHAnsi"/>
        <w:sz w:val="20"/>
        <w:szCs w:val="20"/>
      </w:rPr>
    </w:pPr>
    <w:r>
      <w:rPr>
        <w:noProof/>
        <w:lang w:eastAsia="de-DE"/>
      </w:rPr>
      <w:drawing>
        <wp:anchor distT="0" distB="0" distL="114300" distR="114300" simplePos="0" relativeHeight="251659264" behindDoc="1" locked="0" layoutInCell="1" allowOverlap="1" wp14:anchorId="4158A06D" wp14:editId="000F3B36">
          <wp:simplePos x="0" y="0"/>
          <wp:positionH relativeFrom="margin">
            <wp:posOffset>4713605</wp:posOffset>
          </wp:positionH>
          <wp:positionV relativeFrom="paragraph">
            <wp:posOffset>48260</wp:posOffset>
          </wp:positionV>
          <wp:extent cx="692150" cy="241935"/>
          <wp:effectExtent l="0" t="0" r="0" b="5715"/>
          <wp:wrapTight wrapText="bothSides">
            <wp:wrapPolygon edited="0">
              <wp:start x="0" y="0"/>
              <wp:lineTo x="0" y="20409"/>
              <wp:lineTo x="20807" y="20409"/>
              <wp:lineTo x="20807" y="0"/>
              <wp:lineTo x="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SA 4.0 – Handbuch Digitalisierung (Open Cont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21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C77">
      <w:rPr>
        <w:rFonts w:cstheme="minorHAnsi"/>
        <w:sz w:val="20"/>
        <w:szCs w:val="20"/>
      </w:rPr>
      <w:t>Dokument: ILIAS-</w:t>
    </w:r>
    <w:r>
      <w:rPr>
        <w:rFonts w:cstheme="minorHAnsi"/>
        <w:sz w:val="20"/>
        <w:szCs w:val="20"/>
      </w:rPr>
      <w:t>Gruppe,</w:t>
    </w:r>
    <w:r w:rsidRPr="00236C77">
      <w:rPr>
        <w:rFonts w:cstheme="minorHAnsi"/>
        <w:sz w:val="20"/>
        <w:szCs w:val="20"/>
      </w:rPr>
      <w:t xml:space="preserve"> Elisabeth Scherer &amp;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2"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3" w:history="1">
      <w:r w:rsidRPr="00236C77">
        <w:rPr>
          <w:rStyle w:val="Hyperlink"/>
          <w:rFonts w:cstheme="minorHAnsi"/>
          <w:sz w:val="20"/>
          <w:szCs w:val="20"/>
        </w:rPr>
        <w:t>CC BY 4.0</w:t>
      </w:r>
    </w:hyperlink>
    <w:r>
      <w:rPr>
        <w:rStyle w:val="Hyperlink"/>
        <w:rFonts w:cstheme="minorHAnsi"/>
        <w:sz w:val="20"/>
        <w:szCs w:val="20"/>
      </w:rPr>
      <w:t xml:space="preserve"> </w:t>
    </w:r>
  </w:p>
  <w:p w:rsidR="00707891" w:rsidRPr="003D55A1" w:rsidRDefault="003B17F1" w:rsidP="003B17F1">
    <w:pPr>
      <w:rPr>
        <w:rFonts w:cstheme="minorHAnsi"/>
        <w:sz w:val="20"/>
        <w:szCs w:val="20"/>
      </w:rPr>
    </w:pPr>
    <w:r w:rsidRPr="00236C77">
      <w:rPr>
        <w:rFonts w:cstheme="minorHAnsi"/>
        <w:sz w:val="20"/>
        <w:szCs w:val="20"/>
      </w:rPr>
      <w:t>Illustration: ILIAS-</w:t>
    </w:r>
    <w:r>
      <w:rPr>
        <w:rFonts w:cstheme="minorHAnsi"/>
        <w:sz w:val="20"/>
        <w:szCs w:val="20"/>
      </w:rPr>
      <w:t>Gruppe</w:t>
    </w:r>
    <w:r w:rsidRPr="00236C77">
      <w:rPr>
        <w:rFonts w:cstheme="minorHAnsi"/>
        <w:sz w:val="20"/>
        <w:szCs w:val="20"/>
      </w:rPr>
      <w:t xml:space="preserve">,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4"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5" w:history="1">
      <w:r w:rsidRPr="00236C77">
        <w:rPr>
          <w:rStyle w:val="Hyperlink"/>
          <w:rFonts w:cstheme="minorHAnsi"/>
          <w:sz w:val="20"/>
          <w:szCs w:val="20"/>
        </w:rPr>
        <w:t>CC BY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F1" w:rsidRDefault="003B17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A7" w:rsidRDefault="00BE28A7" w:rsidP="002F4F87">
      <w:r>
        <w:separator/>
      </w:r>
    </w:p>
  </w:footnote>
  <w:footnote w:type="continuationSeparator" w:id="0">
    <w:p w:rsidR="00BE28A7" w:rsidRDefault="00BE28A7" w:rsidP="002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F1" w:rsidRDefault="003B17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F1" w:rsidRDefault="003B17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7F1" w:rsidRDefault="003B17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7F1"/>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D4210"/>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E55A54"/>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703B77"/>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483BB3"/>
    <w:multiLevelType w:val="hybridMultilevel"/>
    <w:tmpl w:val="0AA47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964581"/>
    <w:multiLevelType w:val="hybridMultilevel"/>
    <w:tmpl w:val="EAB4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213E87"/>
    <w:multiLevelType w:val="hybridMultilevel"/>
    <w:tmpl w:val="7C0EB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A3"/>
    <w:rsid w:val="00004468"/>
    <w:rsid w:val="000A194E"/>
    <w:rsid w:val="000A3819"/>
    <w:rsid w:val="000D50AD"/>
    <w:rsid w:val="000F38D4"/>
    <w:rsid w:val="00123627"/>
    <w:rsid w:val="00164990"/>
    <w:rsid w:val="00232986"/>
    <w:rsid w:val="002736F6"/>
    <w:rsid w:val="002C3CFE"/>
    <w:rsid w:val="002F4F87"/>
    <w:rsid w:val="00322233"/>
    <w:rsid w:val="00337DEA"/>
    <w:rsid w:val="00352EA3"/>
    <w:rsid w:val="00374D30"/>
    <w:rsid w:val="003B17F1"/>
    <w:rsid w:val="003B3037"/>
    <w:rsid w:val="003D0585"/>
    <w:rsid w:val="003D2DF4"/>
    <w:rsid w:val="003D55A1"/>
    <w:rsid w:val="00427156"/>
    <w:rsid w:val="00433648"/>
    <w:rsid w:val="004378CC"/>
    <w:rsid w:val="00445FAF"/>
    <w:rsid w:val="004509E6"/>
    <w:rsid w:val="00454616"/>
    <w:rsid w:val="00476AB2"/>
    <w:rsid w:val="004F604E"/>
    <w:rsid w:val="00516A41"/>
    <w:rsid w:val="005A261E"/>
    <w:rsid w:val="005C5D7D"/>
    <w:rsid w:val="005D242D"/>
    <w:rsid w:val="005E7FD1"/>
    <w:rsid w:val="005F2E06"/>
    <w:rsid w:val="00603A88"/>
    <w:rsid w:val="00637039"/>
    <w:rsid w:val="00665E8B"/>
    <w:rsid w:val="00681864"/>
    <w:rsid w:val="00687642"/>
    <w:rsid w:val="006C20BB"/>
    <w:rsid w:val="00707891"/>
    <w:rsid w:val="0075416C"/>
    <w:rsid w:val="007774A0"/>
    <w:rsid w:val="00796ACE"/>
    <w:rsid w:val="007C396B"/>
    <w:rsid w:val="007C6A6E"/>
    <w:rsid w:val="007F0C38"/>
    <w:rsid w:val="0084718B"/>
    <w:rsid w:val="00912A4A"/>
    <w:rsid w:val="00936F6B"/>
    <w:rsid w:val="009529CA"/>
    <w:rsid w:val="00960D9C"/>
    <w:rsid w:val="009901F4"/>
    <w:rsid w:val="009C1B32"/>
    <w:rsid w:val="009E3DB0"/>
    <w:rsid w:val="00A10C1B"/>
    <w:rsid w:val="00A11F02"/>
    <w:rsid w:val="00A3732B"/>
    <w:rsid w:val="00B04435"/>
    <w:rsid w:val="00B30734"/>
    <w:rsid w:val="00BB3A37"/>
    <w:rsid w:val="00BD6EB8"/>
    <w:rsid w:val="00BE28A7"/>
    <w:rsid w:val="00C37410"/>
    <w:rsid w:val="00C72FFD"/>
    <w:rsid w:val="00CA2000"/>
    <w:rsid w:val="00CB521C"/>
    <w:rsid w:val="00CB626F"/>
    <w:rsid w:val="00D31BEC"/>
    <w:rsid w:val="00D52AAD"/>
    <w:rsid w:val="00D63F87"/>
    <w:rsid w:val="00DA1032"/>
    <w:rsid w:val="00E43AD8"/>
    <w:rsid w:val="00EC7B80"/>
    <w:rsid w:val="00ED6311"/>
    <w:rsid w:val="00EE11C9"/>
    <w:rsid w:val="00EF068D"/>
    <w:rsid w:val="00F06CC5"/>
    <w:rsid w:val="00F471C1"/>
    <w:rsid w:val="00F904F3"/>
    <w:rsid w:val="00FB32C9"/>
    <w:rsid w:val="00FB59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605302-1218-574E-8130-FF1970FA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16C"/>
    <w:pPr>
      <w:ind w:left="720"/>
      <w:contextualSpacing/>
    </w:pPr>
  </w:style>
  <w:style w:type="character" w:styleId="Hyperlink">
    <w:name w:val="Hyperlink"/>
    <w:basedOn w:val="Absatz-Standardschriftart"/>
    <w:uiPriority w:val="99"/>
    <w:unhideWhenUsed/>
    <w:rsid w:val="003D2DF4"/>
    <w:rPr>
      <w:color w:val="0563C1" w:themeColor="hyperlink"/>
      <w:u w:val="single"/>
    </w:rPr>
  </w:style>
  <w:style w:type="character" w:styleId="BesuchterLink">
    <w:name w:val="FollowedHyperlink"/>
    <w:basedOn w:val="Absatz-Standardschriftart"/>
    <w:uiPriority w:val="99"/>
    <w:semiHidden/>
    <w:unhideWhenUsed/>
    <w:rsid w:val="00DA1032"/>
    <w:rPr>
      <w:color w:val="954F72" w:themeColor="followedHyperlink"/>
      <w:u w:val="single"/>
    </w:rPr>
  </w:style>
  <w:style w:type="paragraph" w:styleId="Kopfzeile">
    <w:name w:val="header"/>
    <w:basedOn w:val="Standard"/>
    <w:link w:val="KopfzeileZchn"/>
    <w:uiPriority w:val="99"/>
    <w:unhideWhenUsed/>
    <w:rsid w:val="002F4F87"/>
    <w:pPr>
      <w:tabs>
        <w:tab w:val="center" w:pos="4536"/>
        <w:tab w:val="right" w:pos="9072"/>
      </w:tabs>
    </w:pPr>
  </w:style>
  <w:style w:type="character" w:customStyle="1" w:styleId="KopfzeileZchn">
    <w:name w:val="Kopfzeile Zchn"/>
    <w:basedOn w:val="Absatz-Standardschriftart"/>
    <w:link w:val="Kopfzeile"/>
    <w:uiPriority w:val="99"/>
    <w:rsid w:val="002F4F87"/>
  </w:style>
  <w:style w:type="paragraph" w:styleId="Fuzeile">
    <w:name w:val="footer"/>
    <w:basedOn w:val="Standard"/>
    <w:link w:val="FuzeileZchn"/>
    <w:uiPriority w:val="99"/>
    <w:unhideWhenUsed/>
    <w:rsid w:val="002F4F87"/>
    <w:pPr>
      <w:tabs>
        <w:tab w:val="center" w:pos="4536"/>
        <w:tab w:val="right" w:pos="9072"/>
      </w:tabs>
    </w:pPr>
  </w:style>
  <w:style w:type="character" w:customStyle="1" w:styleId="FuzeileZchn">
    <w:name w:val="Fußzeile Zchn"/>
    <w:basedOn w:val="Absatz-Standardschriftart"/>
    <w:link w:val="Fuzeile"/>
    <w:uiPriority w:val="99"/>
    <w:rsid w:val="002F4F87"/>
  </w:style>
  <w:style w:type="character" w:customStyle="1" w:styleId="NichtaufgelsteErwhnung1">
    <w:name w:val="Nicht aufgelöste Erwähnung1"/>
    <w:basedOn w:val="Absatz-Standardschriftart"/>
    <w:uiPriority w:val="99"/>
    <w:semiHidden/>
    <w:unhideWhenUsed/>
    <w:rsid w:val="005C5D7D"/>
    <w:rPr>
      <w:color w:val="605E5C"/>
      <w:shd w:val="clear" w:color="auto" w:fill="E1DFDD"/>
    </w:rPr>
  </w:style>
  <w:style w:type="character" w:customStyle="1" w:styleId="apple-converted-space">
    <w:name w:val="apple-converted-space"/>
    <w:basedOn w:val="Absatz-Standardschriftart"/>
    <w:rsid w:val="000A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9987">
      <w:bodyDiv w:val="1"/>
      <w:marLeft w:val="0"/>
      <w:marRight w:val="0"/>
      <w:marTop w:val="0"/>
      <w:marBottom w:val="0"/>
      <w:divBdr>
        <w:top w:val="none" w:sz="0" w:space="0" w:color="auto"/>
        <w:left w:val="none" w:sz="0" w:space="0" w:color="auto"/>
        <w:bottom w:val="none" w:sz="0" w:space="0" w:color="auto"/>
        <w:right w:val="none" w:sz="0" w:space="0" w:color="auto"/>
      </w:divBdr>
    </w:div>
    <w:div w:id="499395383">
      <w:bodyDiv w:val="1"/>
      <w:marLeft w:val="0"/>
      <w:marRight w:val="0"/>
      <w:marTop w:val="0"/>
      <w:marBottom w:val="0"/>
      <w:divBdr>
        <w:top w:val="none" w:sz="0" w:space="0" w:color="auto"/>
        <w:left w:val="none" w:sz="0" w:space="0" w:color="auto"/>
        <w:bottom w:val="none" w:sz="0" w:space="0" w:color="auto"/>
        <w:right w:val="none" w:sz="0" w:space="0" w:color="auto"/>
      </w:divBdr>
    </w:div>
    <w:div w:id="694186374">
      <w:bodyDiv w:val="1"/>
      <w:marLeft w:val="0"/>
      <w:marRight w:val="0"/>
      <w:marTop w:val="0"/>
      <w:marBottom w:val="0"/>
      <w:divBdr>
        <w:top w:val="none" w:sz="0" w:space="0" w:color="auto"/>
        <w:left w:val="none" w:sz="0" w:space="0" w:color="auto"/>
        <w:bottom w:val="none" w:sz="0" w:space="0" w:color="auto"/>
        <w:right w:val="none" w:sz="0" w:space="0" w:color="auto"/>
      </w:divBdr>
    </w:div>
    <w:div w:id="871577368">
      <w:bodyDiv w:val="1"/>
      <w:marLeft w:val="0"/>
      <w:marRight w:val="0"/>
      <w:marTop w:val="0"/>
      <w:marBottom w:val="0"/>
      <w:divBdr>
        <w:top w:val="none" w:sz="0" w:space="0" w:color="auto"/>
        <w:left w:val="none" w:sz="0" w:space="0" w:color="auto"/>
        <w:bottom w:val="none" w:sz="0" w:space="0" w:color="auto"/>
        <w:right w:val="none" w:sz="0" w:space="0" w:color="auto"/>
      </w:divBdr>
    </w:div>
    <w:div w:id="1595087038">
      <w:bodyDiv w:val="1"/>
      <w:marLeft w:val="0"/>
      <w:marRight w:val="0"/>
      <w:marTop w:val="0"/>
      <w:marBottom w:val="0"/>
      <w:divBdr>
        <w:top w:val="none" w:sz="0" w:space="0" w:color="auto"/>
        <w:left w:val="none" w:sz="0" w:space="0" w:color="auto"/>
        <w:bottom w:val="none" w:sz="0" w:space="0" w:color="auto"/>
        <w:right w:val="none" w:sz="0" w:space="0" w:color="auto"/>
      </w:divBdr>
    </w:div>
    <w:div w:id="1859808418">
      <w:bodyDiv w:val="1"/>
      <w:marLeft w:val="0"/>
      <w:marRight w:val="0"/>
      <w:marTop w:val="0"/>
      <w:marBottom w:val="0"/>
      <w:divBdr>
        <w:top w:val="none" w:sz="0" w:space="0" w:color="auto"/>
        <w:left w:val="none" w:sz="0" w:space="0" w:color="auto"/>
        <w:bottom w:val="none" w:sz="0" w:space="0" w:color="auto"/>
        <w:right w:val="none" w:sz="0" w:space="0" w:color="auto"/>
      </w:divBdr>
    </w:div>
    <w:div w:id="1891112978">
      <w:bodyDiv w:val="1"/>
      <w:marLeft w:val="0"/>
      <w:marRight w:val="0"/>
      <w:marTop w:val="0"/>
      <w:marBottom w:val="0"/>
      <w:divBdr>
        <w:top w:val="none" w:sz="0" w:space="0" w:color="auto"/>
        <w:left w:val="none" w:sz="0" w:space="0" w:color="auto"/>
        <w:bottom w:val="none" w:sz="0" w:space="0" w:color="auto"/>
        <w:right w:val="none" w:sz="0" w:space="0" w:color="auto"/>
      </w:divBdr>
    </w:div>
    <w:div w:id="2043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p.de/huo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1p.de/poz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liasdocuworld.qualitus.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sell.hhu.de/medien-und-materialien/oer-angebot-des-sell" TargetMode="External"/><Relationship Id="rId1" Type="http://schemas.openxmlformats.org/officeDocument/2006/relationships/image" Target="media/image3.png"/><Relationship Id="rId5" Type="http://schemas.openxmlformats.org/officeDocument/2006/relationships/hyperlink" Target="https://creativecommons.org/licenses/by/4.0/" TargetMode="External"/><Relationship Id="rId4" Type="http://schemas.openxmlformats.org/officeDocument/2006/relationships/hyperlink" Target="https://www.sell.hhu.de/medien-und-materialien/oer-angebot-des-sel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2021-06-21T14:32:00Z</dcterms:created>
  <dcterms:modified xsi:type="dcterms:W3CDTF">2021-06-23T08:10:00Z</dcterms:modified>
</cp:coreProperties>
</file>